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986DE" w14:textId="77777777" w:rsidR="00550500" w:rsidRDefault="00550500">
      <w:pPr>
        <w:rPr>
          <w:rFonts w:ascii="黑体" w:eastAsia="黑体" w:hAnsi="黑体" w:hint="eastAsia"/>
          <w:sz w:val="32"/>
          <w:szCs w:val="32"/>
        </w:rPr>
      </w:pPr>
    </w:p>
    <w:p w14:paraId="56A7CD16" w14:textId="77777777" w:rsidR="00550500" w:rsidRDefault="00550500">
      <w:pPr>
        <w:jc w:val="center"/>
        <w:rPr>
          <w:rFonts w:ascii="方正小标宋_GBK" w:eastAsia="方正小标宋_GBK" w:hAnsi="宋体" w:hint="eastAsia"/>
          <w:sz w:val="44"/>
          <w:szCs w:val="44"/>
        </w:rPr>
      </w:pPr>
    </w:p>
    <w:p w14:paraId="7E73A80B" w14:textId="77777777" w:rsidR="00550500"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木垒哈萨克自治县林业和草原综合行政执法大队</w:t>
      </w:r>
    </w:p>
    <w:p w14:paraId="3602B325" w14:textId="77777777" w:rsidR="00550500"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09F63BE" w14:textId="77777777" w:rsidR="00550500"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DC22693" w14:textId="77777777" w:rsidR="00550500" w:rsidRDefault="004E1EBD">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C4E91DF" w14:textId="77777777" w:rsidR="00550500" w:rsidRDefault="004E1EBD">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3EE1E4" w14:textId="77777777" w:rsidR="00550500" w:rsidRDefault="004E1EBD">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06CC569"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4E1EBD">
          <w:rPr>
            <w:rFonts w:ascii="仿宋_GB2312" w:eastAsia="仿宋_GB2312" w:hAnsi="仿宋_GB2312" w:cs="仿宋_GB2312" w:hint="eastAsia"/>
            <w:bCs/>
            <w:kern w:val="0"/>
            <w:sz w:val="32"/>
            <w:szCs w:val="32"/>
          </w:rPr>
          <w:t>一、主要职能</w:t>
        </w:r>
      </w:hyperlink>
    </w:p>
    <w:p w14:paraId="47DE4854"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4E1EBD">
          <w:rPr>
            <w:rFonts w:ascii="仿宋_GB2312" w:eastAsia="仿宋_GB2312" w:hAnsi="仿宋_GB2312" w:cs="仿宋_GB2312" w:hint="eastAsia"/>
            <w:bCs/>
            <w:kern w:val="0"/>
            <w:sz w:val="32"/>
            <w:szCs w:val="32"/>
          </w:rPr>
          <w:t>二、机构设置及人员情况</w:t>
        </w:r>
      </w:hyperlink>
    </w:p>
    <w:p w14:paraId="358989AB" w14:textId="77777777" w:rsidR="00550500" w:rsidRDefault="00000000">
      <w:pPr>
        <w:pStyle w:val="TOC1"/>
        <w:tabs>
          <w:tab w:val="right" w:pos="8306"/>
        </w:tabs>
        <w:rPr>
          <w:rFonts w:ascii="仿宋_GB2312" w:eastAsia="仿宋_GB2312" w:hAnsi="仿宋_GB2312" w:cs="仿宋_GB2312" w:hint="eastAsia"/>
          <w:b/>
          <w:bCs/>
          <w:sz w:val="32"/>
          <w:szCs w:val="32"/>
        </w:rPr>
      </w:pPr>
      <w:hyperlink w:anchor="_Toc29374" w:history="1">
        <w:r w:rsidR="004E1EBD">
          <w:rPr>
            <w:rFonts w:ascii="仿宋_GB2312" w:eastAsia="仿宋_GB2312" w:hAnsi="仿宋_GB2312" w:cs="仿宋_GB2312" w:hint="eastAsia"/>
            <w:b/>
            <w:bCs/>
            <w:sz w:val="32"/>
            <w:szCs w:val="32"/>
          </w:rPr>
          <w:t>第二部分 部门决算情况说明</w:t>
        </w:r>
      </w:hyperlink>
    </w:p>
    <w:p w14:paraId="78734613"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4E1EBD">
          <w:rPr>
            <w:rFonts w:ascii="仿宋_GB2312" w:eastAsia="仿宋_GB2312" w:hAnsi="仿宋_GB2312" w:cs="仿宋_GB2312" w:hint="eastAsia"/>
            <w:bCs/>
            <w:kern w:val="0"/>
            <w:sz w:val="32"/>
            <w:szCs w:val="32"/>
          </w:rPr>
          <w:t>一、收入支出决算总体情况说明</w:t>
        </w:r>
      </w:hyperlink>
    </w:p>
    <w:p w14:paraId="795448C0"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4E1EBD">
          <w:rPr>
            <w:rFonts w:ascii="仿宋_GB2312" w:eastAsia="仿宋_GB2312" w:hAnsi="仿宋_GB2312" w:cs="仿宋_GB2312" w:hint="eastAsia"/>
            <w:bCs/>
            <w:kern w:val="0"/>
            <w:sz w:val="32"/>
            <w:szCs w:val="32"/>
          </w:rPr>
          <w:t>二、收入决算情况说明</w:t>
        </w:r>
      </w:hyperlink>
    </w:p>
    <w:p w14:paraId="3177E5B6"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4E1EBD">
          <w:rPr>
            <w:rFonts w:ascii="仿宋_GB2312" w:eastAsia="仿宋_GB2312" w:hAnsi="仿宋_GB2312" w:cs="仿宋_GB2312" w:hint="eastAsia"/>
            <w:bCs/>
            <w:kern w:val="0"/>
            <w:sz w:val="32"/>
            <w:szCs w:val="32"/>
          </w:rPr>
          <w:t>三、支出决算情况说明</w:t>
        </w:r>
      </w:hyperlink>
    </w:p>
    <w:p w14:paraId="5FB4499D"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4E1EBD">
          <w:rPr>
            <w:rFonts w:ascii="仿宋_GB2312" w:eastAsia="仿宋_GB2312" w:hAnsi="仿宋_GB2312" w:cs="仿宋_GB2312" w:hint="eastAsia"/>
            <w:bCs/>
            <w:kern w:val="0"/>
            <w:sz w:val="32"/>
            <w:szCs w:val="32"/>
          </w:rPr>
          <w:t>四、财政拨款收入支出决算总体情况说明</w:t>
        </w:r>
      </w:hyperlink>
    </w:p>
    <w:p w14:paraId="2278E55A"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4E1EBD">
          <w:rPr>
            <w:rFonts w:ascii="仿宋_GB2312" w:eastAsia="仿宋_GB2312" w:hAnsi="仿宋_GB2312" w:cs="仿宋_GB2312" w:hint="eastAsia"/>
            <w:bCs/>
            <w:kern w:val="0"/>
            <w:sz w:val="32"/>
            <w:szCs w:val="32"/>
          </w:rPr>
          <w:t>五、一般公共预算财政拨款支出决算情况说明</w:t>
        </w:r>
      </w:hyperlink>
    </w:p>
    <w:p w14:paraId="130374F5"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4E1EBD">
          <w:rPr>
            <w:rFonts w:ascii="仿宋_GB2312" w:eastAsia="仿宋_GB2312" w:hAnsi="仿宋_GB2312" w:cs="仿宋_GB2312" w:hint="eastAsia"/>
            <w:bCs/>
            <w:kern w:val="0"/>
            <w:sz w:val="32"/>
            <w:szCs w:val="32"/>
          </w:rPr>
          <w:t>六、一般公共预算财政拨款基本支出决算情况说明</w:t>
        </w:r>
      </w:hyperlink>
    </w:p>
    <w:p w14:paraId="06AA8485"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4E1EBD">
          <w:rPr>
            <w:rFonts w:ascii="仿宋_GB2312" w:eastAsia="仿宋_GB2312" w:hAnsi="仿宋_GB2312" w:cs="仿宋_GB2312" w:hint="eastAsia"/>
            <w:bCs/>
            <w:kern w:val="0"/>
            <w:sz w:val="32"/>
            <w:szCs w:val="32"/>
          </w:rPr>
          <w:t>七、财政拨款“三公”经费支出决算情况说明</w:t>
        </w:r>
      </w:hyperlink>
    </w:p>
    <w:p w14:paraId="56AA878E"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4E1EBD">
          <w:rPr>
            <w:rFonts w:ascii="仿宋_GB2312" w:eastAsia="仿宋_GB2312" w:hAnsi="仿宋_GB2312" w:cs="仿宋_GB2312" w:hint="eastAsia"/>
            <w:bCs/>
            <w:kern w:val="0"/>
            <w:sz w:val="32"/>
            <w:szCs w:val="32"/>
          </w:rPr>
          <w:t>八、政府性基金预算财政拨款收入支出决算情况说明</w:t>
        </w:r>
      </w:hyperlink>
    </w:p>
    <w:p w14:paraId="671F36FD" w14:textId="77777777" w:rsidR="00550500" w:rsidRDefault="00000000">
      <w:hyperlink w:anchor="_Toc5810" w:history="1">
        <w:r w:rsidR="004E1EBD">
          <w:rPr>
            <w:rFonts w:ascii="仿宋_GB2312" w:eastAsia="仿宋_GB2312" w:hAnsi="仿宋_GB2312" w:cs="仿宋_GB2312" w:hint="eastAsia"/>
            <w:bCs/>
            <w:kern w:val="0"/>
            <w:sz w:val="32"/>
            <w:szCs w:val="32"/>
          </w:rPr>
          <w:t>九、国有资本经营预算财政拨款收入支出决算情况说明</w:t>
        </w:r>
      </w:hyperlink>
    </w:p>
    <w:p w14:paraId="338D7109"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4E1EBD">
          <w:rPr>
            <w:rFonts w:ascii="仿宋_GB2312" w:eastAsia="仿宋_GB2312" w:hAnsi="仿宋_GB2312" w:cs="仿宋_GB2312" w:hint="eastAsia"/>
            <w:sz w:val="32"/>
            <w:szCs w:val="32"/>
          </w:rPr>
          <w:t>十</w:t>
        </w:r>
        <w:r w:rsidR="004E1EBD">
          <w:rPr>
            <w:rFonts w:ascii="仿宋_GB2312" w:eastAsia="仿宋_GB2312" w:hAnsi="仿宋_GB2312" w:cs="仿宋_GB2312" w:hint="eastAsia"/>
            <w:bCs/>
            <w:kern w:val="0"/>
            <w:sz w:val="32"/>
            <w:szCs w:val="32"/>
          </w:rPr>
          <w:t>、其他重要事项的情况说明</w:t>
        </w:r>
      </w:hyperlink>
    </w:p>
    <w:p w14:paraId="54363A0A" w14:textId="77777777" w:rsidR="0055050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4E1EBD">
          <w:rPr>
            <w:rFonts w:ascii="仿宋_GB2312" w:eastAsia="仿宋_GB2312" w:hAnsi="仿宋_GB2312" w:cs="仿宋_GB2312" w:hint="eastAsia"/>
            <w:sz w:val="32"/>
            <w:szCs w:val="32"/>
          </w:rPr>
          <w:t>（一）机关运行经费支出情况</w:t>
        </w:r>
      </w:hyperlink>
    </w:p>
    <w:p w14:paraId="3F5D6E52" w14:textId="77777777" w:rsidR="0055050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4E1EBD">
          <w:rPr>
            <w:rFonts w:ascii="仿宋_GB2312" w:eastAsia="仿宋_GB2312" w:hAnsi="仿宋_GB2312" w:cs="仿宋_GB2312" w:hint="eastAsia"/>
            <w:sz w:val="32"/>
            <w:szCs w:val="32"/>
          </w:rPr>
          <w:t>（二）政府采购情况</w:t>
        </w:r>
      </w:hyperlink>
    </w:p>
    <w:p w14:paraId="7E5E0DB6" w14:textId="77777777" w:rsidR="0055050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4E1EBD">
          <w:rPr>
            <w:rFonts w:ascii="仿宋_GB2312" w:eastAsia="仿宋_GB2312" w:hAnsi="仿宋_GB2312" w:cs="仿宋_GB2312" w:hint="eastAsia"/>
            <w:sz w:val="32"/>
            <w:szCs w:val="32"/>
          </w:rPr>
          <w:t>（三）国有资产占用情况说明</w:t>
        </w:r>
      </w:hyperlink>
    </w:p>
    <w:p w14:paraId="7940FBB8"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4E1EBD">
          <w:rPr>
            <w:rFonts w:ascii="仿宋_GB2312" w:eastAsia="仿宋_GB2312" w:hAnsi="仿宋_GB2312" w:cs="仿宋_GB2312" w:hint="eastAsia"/>
            <w:bCs/>
            <w:kern w:val="0"/>
            <w:sz w:val="32"/>
            <w:szCs w:val="32"/>
          </w:rPr>
          <w:t>十一、预算绩效的情况说明</w:t>
        </w:r>
      </w:hyperlink>
    </w:p>
    <w:p w14:paraId="4D05C4BE"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1599373" w14:textId="77777777" w:rsidR="00550500" w:rsidRDefault="00000000">
      <w:pPr>
        <w:pStyle w:val="TOC1"/>
        <w:tabs>
          <w:tab w:val="right" w:pos="8306"/>
        </w:tabs>
        <w:rPr>
          <w:rFonts w:ascii="仿宋_GB2312" w:eastAsia="仿宋_GB2312" w:hAnsi="仿宋_GB2312" w:cs="仿宋_GB2312" w:hint="eastAsia"/>
          <w:b/>
          <w:bCs/>
          <w:sz w:val="32"/>
          <w:szCs w:val="32"/>
        </w:rPr>
      </w:pPr>
      <w:hyperlink w:anchor="_Toc3250" w:history="1">
        <w:r w:rsidR="004E1EBD">
          <w:rPr>
            <w:rFonts w:ascii="仿宋_GB2312" w:eastAsia="仿宋_GB2312" w:hAnsi="仿宋_GB2312" w:cs="仿宋_GB2312" w:hint="eastAsia"/>
            <w:b/>
            <w:bCs/>
            <w:sz w:val="32"/>
            <w:szCs w:val="32"/>
          </w:rPr>
          <w:t>第三部分 专业名词解释</w:t>
        </w:r>
      </w:hyperlink>
    </w:p>
    <w:p w14:paraId="147A883C" w14:textId="77777777" w:rsidR="00550500" w:rsidRDefault="00000000">
      <w:pPr>
        <w:pStyle w:val="TOC1"/>
        <w:tabs>
          <w:tab w:val="right" w:pos="8306"/>
        </w:tabs>
        <w:rPr>
          <w:rFonts w:ascii="仿宋_GB2312" w:eastAsia="仿宋_GB2312" w:hAnsi="仿宋_GB2312" w:cs="仿宋_GB2312" w:hint="eastAsia"/>
          <w:b/>
          <w:bCs/>
          <w:sz w:val="32"/>
          <w:szCs w:val="32"/>
        </w:rPr>
      </w:pPr>
      <w:hyperlink w:anchor="_Toc22784" w:history="1">
        <w:r w:rsidR="004E1EBD">
          <w:rPr>
            <w:rFonts w:ascii="仿宋_GB2312" w:eastAsia="仿宋_GB2312" w:hAnsi="仿宋_GB2312" w:cs="仿宋_GB2312" w:hint="eastAsia"/>
            <w:b/>
            <w:bCs/>
            <w:sz w:val="32"/>
            <w:szCs w:val="32"/>
          </w:rPr>
          <w:t>第四部分 部门决算报表（见附表）</w:t>
        </w:r>
      </w:hyperlink>
    </w:p>
    <w:p w14:paraId="3BC9172D"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4E1EBD">
          <w:rPr>
            <w:rFonts w:ascii="仿宋_GB2312" w:eastAsia="仿宋_GB2312" w:hAnsi="仿宋_GB2312" w:cs="仿宋_GB2312" w:hint="eastAsia"/>
            <w:bCs/>
            <w:kern w:val="0"/>
            <w:sz w:val="32"/>
            <w:szCs w:val="32"/>
          </w:rPr>
          <w:t>一、《收入支出决算总表》</w:t>
        </w:r>
      </w:hyperlink>
    </w:p>
    <w:p w14:paraId="2C8AE7B9"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4E1EBD">
          <w:rPr>
            <w:rFonts w:ascii="仿宋_GB2312" w:eastAsia="仿宋_GB2312" w:hAnsi="仿宋_GB2312" w:cs="仿宋_GB2312" w:hint="eastAsia"/>
            <w:bCs/>
            <w:kern w:val="0"/>
            <w:sz w:val="32"/>
            <w:szCs w:val="32"/>
          </w:rPr>
          <w:t>二、《收入决算表》</w:t>
        </w:r>
      </w:hyperlink>
    </w:p>
    <w:p w14:paraId="67E87DE5"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4E1EBD">
          <w:rPr>
            <w:rFonts w:ascii="仿宋_GB2312" w:eastAsia="仿宋_GB2312" w:hAnsi="仿宋_GB2312" w:cs="仿宋_GB2312" w:hint="eastAsia"/>
            <w:bCs/>
            <w:kern w:val="0"/>
            <w:sz w:val="32"/>
            <w:szCs w:val="32"/>
          </w:rPr>
          <w:t>三、《支出决算表》</w:t>
        </w:r>
      </w:hyperlink>
    </w:p>
    <w:p w14:paraId="5D32A44A"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4E1EBD">
          <w:rPr>
            <w:rFonts w:ascii="仿宋_GB2312" w:eastAsia="仿宋_GB2312" w:hAnsi="仿宋_GB2312" w:cs="仿宋_GB2312" w:hint="eastAsia"/>
            <w:bCs/>
            <w:kern w:val="0"/>
            <w:sz w:val="32"/>
            <w:szCs w:val="32"/>
          </w:rPr>
          <w:t>四、《财政拨款收入支出决算总表》</w:t>
        </w:r>
      </w:hyperlink>
    </w:p>
    <w:p w14:paraId="7AD58C83"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4E1EBD">
          <w:rPr>
            <w:rFonts w:ascii="仿宋_GB2312" w:eastAsia="仿宋_GB2312" w:hAnsi="仿宋_GB2312" w:cs="仿宋_GB2312" w:hint="eastAsia"/>
            <w:bCs/>
            <w:kern w:val="0"/>
            <w:sz w:val="32"/>
            <w:szCs w:val="32"/>
          </w:rPr>
          <w:t>五、《一般公共预算财政拨款支出决算表》</w:t>
        </w:r>
      </w:hyperlink>
    </w:p>
    <w:p w14:paraId="6D7C716D"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4E1EBD">
          <w:rPr>
            <w:rFonts w:ascii="仿宋_GB2312" w:eastAsia="仿宋_GB2312" w:hAnsi="仿宋_GB2312" w:cs="仿宋_GB2312" w:hint="eastAsia"/>
            <w:bCs/>
            <w:kern w:val="0"/>
            <w:sz w:val="32"/>
            <w:szCs w:val="32"/>
          </w:rPr>
          <w:t>六、《一般公共预算财政拨款基本支出决算表》</w:t>
        </w:r>
      </w:hyperlink>
    </w:p>
    <w:p w14:paraId="5A185BE8" w14:textId="77777777" w:rsidR="0055050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4E1EBD">
          <w:rPr>
            <w:rFonts w:ascii="仿宋_GB2312" w:eastAsia="仿宋_GB2312" w:hAnsi="仿宋_GB2312" w:cs="仿宋_GB2312" w:hint="eastAsia"/>
            <w:bCs/>
            <w:kern w:val="0"/>
            <w:sz w:val="32"/>
            <w:szCs w:val="32"/>
          </w:rPr>
          <w:t>七、《财政拨款“三公”经费支出决算表》</w:t>
        </w:r>
      </w:hyperlink>
    </w:p>
    <w:p w14:paraId="738AB01D" w14:textId="77777777" w:rsidR="0055050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4E1EBD">
          <w:rPr>
            <w:rFonts w:ascii="仿宋_GB2312" w:eastAsia="仿宋_GB2312" w:hAnsi="仿宋_GB2312" w:cs="仿宋_GB2312" w:hint="eastAsia"/>
            <w:bCs/>
            <w:kern w:val="0"/>
            <w:sz w:val="32"/>
            <w:szCs w:val="32"/>
          </w:rPr>
          <w:t>八、《政府性基金预算财政拨款收入支出决算表》</w:t>
        </w:r>
      </w:hyperlink>
    </w:p>
    <w:p w14:paraId="2A934AC3" w14:textId="77777777" w:rsidR="00550500" w:rsidRDefault="004E1EBD">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A7E8FD" w14:textId="77777777" w:rsidR="00550500" w:rsidRDefault="004E1EBD">
      <w:r>
        <w:rPr>
          <w:rFonts w:ascii="仿宋_GB2312" w:eastAsia="仿宋_GB2312" w:hAnsi="仿宋_GB2312" w:cs="仿宋_GB2312" w:hint="eastAsia"/>
          <w:sz w:val="32"/>
          <w:szCs w:val="32"/>
        </w:rPr>
        <w:fldChar w:fldCharType="end"/>
      </w:r>
    </w:p>
    <w:p w14:paraId="17A21D0F" w14:textId="77777777" w:rsidR="00550500" w:rsidRDefault="004E1EBD">
      <w:pPr>
        <w:rPr>
          <w:rFonts w:ascii="仿宋_GB2312" w:eastAsia="仿宋_GB2312"/>
          <w:sz w:val="32"/>
          <w:szCs w:val="32"/>
        </w:rPr>
      </w:pPr>
      <w:r>
        <w:rPr>
          <w:rFonts w:ascii="仿宋_GB2312" w:eastAsia="仿宋_GB2312" w:hint="eastAsia"/>
          <w:sz w:val="32"/>
          <w:szCs w:val="32"/>
        </w:rPr>
        <w:br w:type="page"/>
      </w:r>
    </w:p>
    <w:p w14:paraId="414198B3" w14:textId="77777777" w:rsidR="00550500" w:rsidRDefault="004E1EBD">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C8BD31D" w14:textId="77777777" w:rsidR="00550500" w:rsidRDefault="004E1EBD">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65C4A3B" w14:textId="2456DA71" w:rsidR="00892625" w:rsidRPr="00892625" w:rsidRDefault="00892625" w:rsidP="00892625">
      <w:pPr>
        <w:ind w:firstLineChars="200" w:firstLine="640"/>
        <w:rPr>
          <w:rFonts w:ascii="仿宋_GB2312" w:eastAsia="仿宋_GB2312"/>
          <w:sz w:val="32"/>
          <w:szCs w:val="32"/>
        </w:rPr>
      </w:pPr>
      <w:r>
        <w:rPr>
          <w:rFonts w:ascii="仿宋_GB2312" w:eastAsia="仿宋_GB2312" w:hint="eastAsia"/>
          <w:sz w:val="32"/>
          <w:szCs w:val="32"/>
        </w:rPr>
        <w:t>1.</w:t>
      </w:r>
      <w:r w:rsidRPr="00892625">
        <w:rPr>
          <w:rFonts w:ascii="仿宋_GB2312" w:eastAsia="仿宋_GB2312" w:hint="eastAsia"/>
          <w:sz w:val="32"/>
          <w:szCs w:val="32"/>
        </w:rPr>
        <w:t>承担法律法规赋予的林业和草原行政执法职责，并以林草局的名义上实施林业和草原行政许可及行政管理职责。负责起草相关的规范性文件、工作发展规划并监督实施，查处违反林业和草原法律、法规的行为</w:t>
      </w:r>
      <w:r>
        <w:rPr>
          <w:rFonts w:ascii="仿宋_GB2312" w:eastAsia="仿宋_GB2312" w:hint="eastAsia"/>
          <w:sz w:val="32"/>
          <w:szCs w:val="32"/>
        </w:rPr>
        <w:t>。</w:t>
      </w:r>
    </w:p>
    <w:p w14:paraId="7D98A135" w14:textId="295BC1F9"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2.负责林业和草原资源及其生态保护修复的监督管理：组织林业和草原生态保护修复及造林绿化工作</w:t>
      </w:r>
      <w:r>
        <w:rPr>
          <w:rFonts w:ascii="仿宋_GB2312" w:eastAsia="仿宋_GB2312" w:hint="eastAsia"/>
          <w:sz w:val="32"/>
          <w:szCs w:val="32"/>
        </w:rPr>
        <w:t>。</w:t>
      </w:r>
    </w:p>
    <w:p w14:paraId="636D5E0C" w14:textId="2299915B"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3.负责编制森林采伐限额，指导林地相关管理工作，并对征、占用林地依法进行审核上报</w:t>
      </w:r>
      <w:r>
        <w:rPr>
          <w:rFonts w:ascii="仿宋_GB2312" w:eastAsia="仿宋_GB2312" w:hint="eastAsia"/>
          <w:sz w:val="32"/>
          <w:szCs w:val="32"/>
        </w:rPr>
        <w:t>。</w:t>
      </w:r>
    </w:p>
    <w:p w14:paraId="75BDCC7F" w14:textId="170DA552"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4.负责综合管理重点生态保护修复工程</w:t>
      </w:r>
      <w:r>
        <w:rPr>
          <w:rFonts w:ascii="仿宋_GB2312" w:eastAsia="仿宋_GB2312" w:hint="eastAsia"/>
          <w:sz w:val="32"/>
          <w:szCs w:val="32"/>
        </w:rPr>
        <w:t>。</w:t>
      </w:r>
    </w:p>
    <w:p w14:paraId="0D5B11AF" w14:textId="749046B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5.负责组织综合性林业政策问题的调查研究</w:t>
      </w:r>
      <w:r>
        <w:rPr>
          <w:rFonts w:ascii="仿宋_GB2312" w:eastAsia="仿宋_GB2312" w:hint="eastAsia"/>
          <w:sz w:val="32"/>
          <w:szCs w:val="32"/>
        </w:rPr>
        <w:t>。</w:t>
      </w:r>
    </w:p>
    <w:p w14:paraId="79C22FA0" w14:textId="34925C68"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6.负责林业案件的查处；负责木材经营、加工用材单位的检查监督和违法违章案件的查处</w:t>
      </w:r>
      <w:r>
        <w:rPr>
          <w:rFonts w:ascii="仿宋_GB2312" w:eastAsia="仿宋_GB2312" w:hint="eastAsia"/>
          <w:sz w:val="32"/>
          <w:szCs w:val="32"/>
        </w:rPr>
        <w:t>。</w:t>
      </w:r>
    </w:p>
    <w:p w14:paraId="29AA1126" w14:textId="231FF31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7.负责林业有害生物测报、防治、检疫执法工作</w:t>
      </w:r>
      <w:r>
        <w:rPr>
          <w:rFonts w:ascii="仿宋_GB2312" w:eastAsia="仿宋_GB2312" w:hint="eastAsia"/>
          <w:sz w:val="32"/>
          <w:szCs w:val="32"/>
        </w:rPr>
        <w:t>。</w:t>
      </w:r>
    </w:p>
    <w:p w14:paraId="7C60BABD" w14:textId="49DA5D85"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8.负责陆生野生动植物资源监督管理</w:t>
      </w:r>
      <w:r>
        <w:rPr>
          <w:rFonts w:ascii="仿宋_GB2312" w:eastAsia="仿宋_GB2312" w:hint="eastAsia"/>
          <w:sz w:val="32"/>
          <w:szCs w:val="32"/>
        </w:rPr>
        <w:t>。</w:t>
      </w:r>
    </w:p>
    <w:p w14:paraId="25E8DFFE" w14:textId="6B656A9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9.负责对买卖或伪造买伐、林木种苗、木材运输、植物检疫证书和标签案件的查处</w:t>
      </w:r>
      <w:r>
        <w:rPr>
          <w:rFonts w:ascii="仿宋_GB2312" w:eastAsia="仿宋_GB2312" w:hint="eastAsia"/>
          <w:sz w:val="32"/>
          <w:szCs w:val="32"/>
        </w:rPr>
        <w:t>。</w:t>
      </w:r>
    </w:p>
    <w:p w14:paraId="71E5EC83" w14:textId="74C66EA7"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10.负责牧草区域型实验工作</w:t>
      </w:r>
      <w:r>
        <w:rPr>
          <w:rFonts w:ascii="仿宋_GB2312" w:eastAsia="仿宋_GB2312" w:hint="eastAsia"/>
          <w:sz w:val="32"/>
          <w:szCs w:val="32"/>
        </w:rPr>
        <w:t>。</w:t>
      </w:r>
    </w:p>
    <w:p w14:paraId="1CAF443E" w14:textId="5B91C37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11.负责核定并公开草原载畜量和管理利用制度，对草原的保护、管理、建设、利用实行监督</w:t>
      </w:r>
      <w:r>
        <w:rPr>
          <w:rFonts w:ascii="仿宋_GB2312" w:eastAsia="仿宋_GB2312" w:hint="eastAsia"/>
          <w:sz w:val="32"/>
          <w:szCs w:val="32"/>
        </w:rPr>
        <w:t>。</w:t>
      </w:r>
    </w:p>
    <w:p w14:paraId="6B2EA8F8" w14:textId="52684BAF" w:rsidR="00550500"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12.承办木垒县党委、木垒县人民政府交办的其他事项</w:t>
      </w:r>
      <w:r>
        <w:rPr>
          <w:rFonts w:ascii="仿宋_GB2312" w:eastAsia="仿宋_GB2312" w:hint="eastAsia"/>
          <w:sz w:val="32"/>
          <w:szCs w:val="32"/>
        </w:rPr>
        <w:t>。</w:t>
      </w:r>
    </w:p>
    <w:p w14:paraId="78151D17" w14:textId="77777777" w:rsidR="00550500" w:rsidRDefault="004E1EBD">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lastRenderedPageBreak/>
        <w:t>二、机构设置及</w:t>
      </w:r>
      <w:bookmarkEnd w:id="4"/>
      <w:r>
        <w:rPr>
          <w:rFonts w:ascii="黑体" w:eastAsia="黑体" w:hAnsi="黑体" w:cs="宋体" w:hint="eastAsia"/>
          <w:bCs/>
          <w:kern w:val="0"/>
          <w:sz w:val="32"/>
          <w:szCs w:val="32"/>
        </w:rPr>
        <w:t>人员情况</w:t>
      </w:r>
      <w:bookmarkEnd w:id="5"/>
    </w:p>
    <w:p w14:paraId="5D09E3E1" w14:textId="77777777"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木垒哈萨克自治县林业和草原综合行政执法大队2023年度，实有人数</w:t>
      </w:r>
      <w:r w:rsidRPr="0097020F">
        <w:rPr>
          <w:rFonts w:ascii="仿宋_GB2312" w:eastAsia="仿宋_GB2312" w:hint="eastAsia"/>
          <w:sz w:val="32"/>
          <w:szCs w:val="32"/>
        </w:rPr>
        <w:t>86</w:t>
      </w:r>
      <w:r>
        <w:rPr>
          <w:rFonts w:ascii="仿宋_GB2312" w:eastAsia="仿宋_GB2312" w:hint="eastAsia"/>
          <w:sz w:val="32"/>
          <w:szCs w:val="32"/>
        </w:rPr>
        <w:t>人，其中：在职人员</w:t>
      </w:r>
      <w:r w:rsidRPr="0097020F">
        <w:rPr>
          <w:rFonts w:ascii="仿宋_GB2312" w:eastAsia="仿宋_GB2312" w:hint="eastAsia"/>
          <w:sz w:val="32"/>
          <w:szCs w:val="32"/>
        </w:rPr>
        <w:t>39</w:t>
      </w:r>
      <w:r>
        <w:rPr>
          <w:rFonts w:ascii="仿宋_GB2312" w:eastAsia="仿宋_GB2312" w:hint="eastAsia"/>
          <w:sz w:val="32"/>
          <w:szCs w:val="32"/>
        </w:rPr>
        <w:t>人，离休人员</w:t>
      </w:r>
      <w:r w:rsidRPr="0097020F">
        <w:rPr>
          <w:rFonts w:ascii="仿宋_GB2312" w:eastAsia="仿宋_GB2312" w:hint="eastAsia"/>
          <w:sz w:val="32"/>
          <w:szCs w:val="32"/>
        </w:rPr>
        <w:t>0</w:t>
      </w:r>
      <w:r>
        <w:rPr>
          <w:rFonts w:ascii="仿宋_GB2312" w:eastAsia="仿宋_GB2312" w:hint="eastAsia"/>
          <w:sz w:val="32"/>
          <w:szCs w:val="32"/>
        </w:rPr>
        <w:t>人，退休人员</w:t>
      </w:r>
      <w:r w:rsidRPr="0097020F">
        <w:rPr>
          <w:rFonts w:ascii="仿宋_GB2312" w:eastAsia="仿宋_GB2312" w:hint="eastAsia"/>
          <w:sz w:val="32"/>
          <w:szCs w:val="32"/>
        </w:rPr>
        <w:t>47</w:t>
      </w:r>
      <w:r>
        <w:rPr>
          <w:rFonts w:ascii="仿宋_GB2312" w:eastAsia="仿宋_GB2312" w:hint="eastAsia"/>
          <w:sz w:val="32"/>
          <w:szCs w:val="32"/>
        </w:rPr>
        <w:t>人。</w:t>
      </w:r>
    </w:p>
    <w:p w14:paraId="5BADA62A" w14:textId="6E471EAF" w:rsidR="00550500" w:rsidRPr="0097020F" w:rsidRDefault="004E1EBD">
      <w:pPr>
        <w:ind w:firstLineChars="200" w:firstLine="640"/>
        <w:rPr>
          <w:rFonts w:ascii="仿宋_GB2312" w:eastAsia="仿宋_GB2312"/>
          <w:sz w:val="32"/>
          <w:szCs w:val="32"/>
        </w:rPr>
        <w:sectPr w:rsidR="00550500" w:rsidRPr="0097020F">
          <w:footerReference w:type="default" r:id="rId8"/>
          <w:pgSz w:w="11906" w:h="16838"/>
          <w:pgMar w:top="1440" w:right="1800" w:bottom="1440" w:left="1800" w:header="851" w:footer="992" w:gutter="0"/>
          <w:cols w:space="720"/>
          <w:docGrid w:type="lines" w:linePitch="312"/>
        </w:sectPr>
      </w:pPr>
      <w:r w:rsidRPr="0097020F">
        <w:rPr>
          <w:rFonts w:ascii="仿宋_GB2312" w:eastAsia="仿宋_GB2312" w:hint="eastAsia"/>
          <w:sz w:val="32"/>
          <w:szCs w:val="32"/>
        </w:rPr>
        <w:t>单位无下属预算单位，下设</w:t>
      </w:r>
      <w:r w:rsidR="00892625">
        <w:rPr>
          <w:rFonts w:ascii="仿宋_GB2312" w:eastAsia="仿宋_GB2312" w:hint="eastAsia"/>
          <w:sz w:val="32"/>
          <w:szCs w:val="32"/>
        </w:rPr>
        <w:t>9</w:t>
      </w:r>
      <w:r w:rsidRPr="0097020F">
        <w:rPr>
          <w:rFonts w:ascii="仿宋_GB2312" w:eastAsia="仿宋_GB2312" w:hint="eastAsia"/>
          <w:sz w:val="32"/>
          <w:szCs w:val="32"/>
        </w:rPr>
        <w:t>个处室，分别是：</w:t>
      </w:r>
      <w:r w:rsidR="00892625" w:rsidRPr="00892625">
        <w:rPr>
          <w:rFonts w:ascii="仿宋_GB2312" w:eastAsia="仿宋_GB2312" w:hint="eastAsia"/>
          <w:sz w:val="32"/>
          <w:szCs w:val="32"/>
        </w:rPr>
        <w:t>行政办</w:t>
      </w:r>
      <w:r w:rsidR="00892625">
        <w:rPr>
          <w:rFonts w:ascii="仿宋_GB2312" w:eastAsia="仿宋_GB2312" w:hint="eastAsia"/>
          <w:sz w:val="32"/>
          <w:szCs w:val="32"/>
        </w:rPr>
        <w:t>、</w:t>
      </w:r>
      <w:r w:rsidR="00892625" w:rsidRPr="00892625">
        <w:rPr>
          <w:rFonts w:ascii="仿宋_GB2312" w:eastAsia="仿宋_GB2312" w:hint="eastAsia"/>
          <w:sz w:val="32"/>
          <w:szCs w:val="32"/>
        </w:rPr>
        <w:t>财务办</w:t>
      </w:r>
      <w:r w:rsidR="00892625">
        <w:rPr>
          <w:rFonts w:ascii="仿宋_GB2312" w:eastAsia="仿宋_GB2312" w:hint="eastAsia"/>
          <w:sz w:val="32"/>
          <w:szCs w:val="32"/>
        </w:rPr>
        <w:t>、</w:t>
      </w:r>
      <w:r w:rsidR="00892625" w:rsidRPr="00892625">
        <w:rPr>
          <w:rFonts w:ascii="仿宋_GB2312" w:eastAsia="仿宋_GB2312" w:hint="eastAsia"/>
          <w:sz w:val="32"/>
          <w:szCs w:val="32"/>
        </w:rPr>
        <w:t>公益林办</w:t>
      </w:r>
      <w:r w:rsidR="00892625">
        <w:rPr>
          <w:rFonts w:ascii="仿宋_GB2312" w:eastAsia="仿宋_GB2312" w:hint="eastAsia"/>
          <w:sz w:val="32"/>
          <w:szCs w:val="32"/>
        </w:rPr>
        <w:t>、</w:t>
      </w:r>
      <w:r w:rsidR="00892625" w:rsidRPr="00892625">
        <w:rPr>
          <w:rFonts w:ascii="仿宋_GB2312" w:eastAsia="仿宋_GB2312" w:hint="eastAsia"/>
          <w:sz w:val="32"/>
          <w:szCs w:val="32"/>
        </w:rPr>
        <w:t>林检办</w:t>
      </w:r>
      <w:r w:rsidR="00892625">
        <w:rPr>
          <w:rFonts w:ascii="仿宋_GB2312" w:eastAsia="仿宋_GB2312" w:hint="eastAsia"/>
          <w:sz w:val="32"/>
          <w:szCs w:val="32"/>
        </w:rPr>
        <w:t>、</w:t>
      </w:r>
      <w:r w:rsidR="00892625" w:rsidRPr="00892625">
        <w:rPr>
          <w:rFonts w:ascii="仿宋_GB2312" w:eastAsia="仿宋_GB2312" w:hint="eastAsia"/>
          <w:sz w:val="32"/>
          <w:szCs w:val="32"/>
        </w:rPr>
        <w:t>资源办</w:t>
      </w:r>
      <w:r w:rsidR="00892625">
        <w:rPr>
          <w:rFonts w:ascii="仿宋_GB2312" w:eastAsia="仿宋_GB2312" w:hint="eastAsia"/>
          <w:sz w:val="32"/>
          <w:szCs w:val="32"/>
        </w:rPr>
        <w:t>、</w:t>
      </w:r>
      <w:r w:rsidR="00892625" w:rsidRPr="00892625">
        <w:rPr>
          <w:rFonts w:ascii="仿宋_GB2312" w:eastAsia="仿宋_GB2312" w:hint="eastAsia"/>
          <w:sz w:val="32"/>
          <w:szCs w:val="32"/>
        </w:rPr>
        <w:t>生产办</w:t>
      </w:r>
      <w:r w:rsidR="00892625">
        <w:rPr>
          <w:rFonts w:ascii="仿宋_GB2312" w:eastAsia="仿宋_GB2312" w:hint="eastAsia"/>
          <w:sz w:val="32"/>
          <w:szCs w:val="32"/>
        </w:rPr>
        <w:t>、</w:t>
      </w:r>
      <w:r w:rsidR="00892625" w:rsidRPr="00892625">
        <w:rPr>
          <w:rFonts w:ascii="仿宋_GB2312" w:eastAsia="仿宋_GB2312" w:hint="eastAsia"/>
          <w:sz w:val="32"/>
          <w:szCs w:val="32"/>
        </w:rPr>
        <w:t>信访办</w:t>
      </w:r>
      <w:r w:rsidR="00892625">
        <w:rPr>
          <w:rFonts w:ascii="仿宋_GB2312" w:eastAsia="仿宋_GB2312" w:hint="eastAsia"/>
          <w:sz w:val="32"/>
          <w:szCs w:val="32"/>
        </w:rPr>
        <w:t>、</w:t>
      </w:r>
      <w:r w:rsidR="00892625" w:rsidRPr="00892625">
        <w:rPr>
          <w:rFonts w:ascii="仿宋_GB2312" w:eastAsia="仿宋_GB2312" w:hint="eastAsia"/>
          <w:sz w:val="32"/>
          <w:szCs w:val="32"/>
        </w:rPr>
        <w:t>草原行政许可办</w:t>
      </w:r>
      <w:r w:rsidR="00892625">
        <w:rPr>
          <w:rFonts w:ascii="仿宋_GB2312" w:eastAsia="仿宋_GB2312" w:hint="eastAsia"/>
          <w:sz w:val="32"/>
          <w:szCs w:val="32"/>
        </w:rPr>
        <w:t>、</w:t>
      </w:r>
      <w:r w:rsidR="00892625" w:rsidRPr="00892625">
        <w:rPr>
          <w:rFonts w:ascii="仿宋_GB2312" w:eastAsia="仿宋_GB2312" w:hint="eastAsia"/>
          <w:sz w:val="32"/>
          <w:szCs w:val="32"/>
        </w:rPr>
        <w:t>草原监理办</w:t>
      </w:r>
      <w:r w:rsidRPr="0097020F">
        <w:rPr>
          <w:rFonts w:ascii="仿宋_GB2312" w:eastAsia="仿宋_GB2312" w:hint="eastAsia"/>
          <w:sz w:val="32"/>
          <w:szCs w:val="32"/>
        </w:rPr>
        <w:t>。</w:t>
      </w:r>
    </w:p>
    <w:p w14:paraId="2FCC9112" w14:textId="77777777" w:rsidR="00550500" w:rsidRDefault="004E1EBD">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5E62406" w14:textId="77777777" w:rsidR="00550500" w:rsidRDefault="004E1EBD">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900D4C4"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2023年度收入总计5,378.34万元，其中：本年收入合计5,378.34万元，使用非财政拨款结余0.00万元，年初结转和结余0.00万元。</w:t>
      </w:r>
    </w:p>
    <w:p w14:paraId="2FEF5432"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2023年度支出总计5,378.34万元，其中：本年支出合计5,378.34万元，结余分配0.00万元，年末结转和结余0.00万元。</w:t>
      </w:r>
    </w:p>
    <w:p w14:paraId="0B7DD8B6" w14:textId="5F057742"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7020F">
        <w:rPr>
          <w:rFonts w:ascii="仿宋_GB2312" w:eastAsia="仿宋_GB2312" w:hint="eastAsia"/>
          <w:sz w:val="32"/>
          <w:szCs w:val="32"/>
        </w:rPr>
        <w:t>增加1,445.40万元</w:t>
      </w:r>
      <w:r>
        <w:rPr>
          <w:rFonts w:ascii="仿宋_GB2312" w:eastAsia="仿宋_GB2312" w:hint="eastAsia"/>
          <w:sz w:val="32"/>
          <w:szCs w:val="32"/>
        </w:rPr>
        <w:t>，增长36.75%，主要原因是：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w:t>
      </w:r>
    </w:p>
    <w:p w14:paraId="75EF69B9" w14:textId="77777777" w:rsidR="00550500" w:rsidRDefault="004E1EBD">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B7D377"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本年收入5,378.34万元，其中：财政拨款收入</w:t>
      </w:r>
      <w:r w:rsidRPr="0097020F">
        <w:rPr>
          <w:rFonts w:ascii="仿宋_GB2312" w:eastAsia="仿宋_GB2312" w:hint="eastAsia"/>
          <w:sz w:val="32"/>
          <w:szCs w:val="32"/>
        </w:rPr>
        <w:t>5,378.34</w:t>
      </w:r>
      <w:r>
        <w:rPr>
          <w:rFonts w:ascii="仿宋_GB2312" w:eastAsia="仿宋_GB2312" w:hint="eastAsia"/>
          <w:sz w:val="32"/>
          <w:szCs w:val="32"/>
        </w:rPr>
        <w:t>万元，占</w:t>
      </w:r>
      <w:r w:rsidRPr="0097020F">
        <w:rPr>
          <w:rFonts w:ascii="仿宋_GB2312" w:eastAsia="仿宋_GB2312" w:hint="eastAsia"/>
          <w:sz w:val="32"/>
          <w:szCs w:val="32"/>
        </w:rPr>
        <w:t>100.00</w:t>
      </w:r>
      <w:r>
        <w:rPr>
          <w:rFonts w:ascii="仿宋_GB2312" w:eastAsia="仿宋_GB2312" w:hint="eastAsia"/>
          <w:sz w:val="32"/>
          <w:szCs w:val="32"/>
        </w:rPr>
        <w:t>%；上级补助收入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%；事业收入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%；经营收入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%；附属单位上缴收入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%；其他收入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p>
    <w:p w14:paraId="333886C6" w14:textId="77777777" w:rsidR="00550500" w:rsidRDefault="004E1EBD">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972E3A"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本年支出5,378.34万元，其中：基本支出1,148.65万元，占21.36%；项目支出4,229.69万元，占78.64%；上缴上级支出0.00万元，占0.00%；经营支出0.00万元，占0.00%；对附属单位补助支出0.00万元，占0.00%。</w:t>
      </w:r>
    </w:p>
    <w:p w14:paraId="34D527CF" w14:textId="77777777" w:rsidR="00550500" w:rsidRDefault="004E1EBD">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06507A3"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7020F">
        <w:rPr>
          <w:rFonts w:ascii="仿宋_GB2312" w:eastAsia="仿宋_GB2312" w:hint="eastAsia"/>
          <w:sz w:val="32"/>
          <w:szCs w:val="32"/>
        </w:rPr>
        <w:t>5,378.34</w:t>
      </w:r>
      <w:r>
        <w:rPr>
          <w:rFonts w:ascii="仿宋_GB2312" w:eastAsia="仿宋_GB2312" w:hint="eastAsia"/>
          <w:sz w:val="32"/>
          <w:szCs w:val="32"/>
        </w:rPr>
        <w:t>万元，其中：年初财政拨款结转和结余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万元，本年财政拨款收入</w:t>
      </w:r>
      <w:r w:rsidRPr="0097020F">
        <w:rPr>
          <w:rFonts w:ascii="仿宋_GB2312" w:eastAsia="仿宋_GB2312" w:hint="eastAsia"/>
          <w:sz w:val="32"/>
          <w:szCs w:val="32"/>
        </w:rPr>
        <w:t>5,378.34</w:t>
      </w:r>
      <w:r>
        <w:rPr>
          <w:rFonts w:ascii="仿宋_GB2312" w:eastAsia="仿宋_GB2312" w:hint="eastAsia"/>
          <w:sz w:val="32"/>
          <w:szCs w:val="32"/>
        </w:rPr>
        <w:t>万元。财政拨款支出总计</w:t>
      </w:r>
      <w:r w:rsidRPr="0097020F">
        <w:rPr>
          <w:rFonts w:ascii="仿宋_GB2312" w:eastAsia="仿宋_GB2312" w:hint="eastAsia"/>
          <w:sz w:val="32"/>
          <w:szCs w:val="32"/>
        </w:rPr>
        <w:t>5,378.34</w:t>
      </w:r>
      <w:r>
        <w:rPr>
          <w:rFonts w:ascii="仿宋_GB2312" w:eastAsia="仿宋_GB2312" w:hint="eastAsia"/>
          <w:sz w:val="32"/>
          <w:szCs w:val="32"/>
        </w:rPr>
        <w:t>万元，其中：年末财政拨款结转和结余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万元，本年财政拨款支出</w:t>
      </w:r>
      <w:r w:rsidRPr="0097020F">
        <w:rPr>
          <w:rFonts w:ascii="仿宋_GB2312" w:eastAsia="仿宋_GB2312" w:hint="eastAsia"/>
          <w:sz w:val="32"/>
          <w:szCs w:val="32"/>
        </w:rPr>
        <w:t>5,378.34</w:t>
      </w:r>
      <w:r>
        <w:rPr>
          <w:rFonts w:ascii="仿宋_GB2312" w:eastAsia="仿宋_GB2312" w:hint="eastAsia"/>
          <w:sz w:val="32"/>
          <w:szCs w:val="32"/>
        </w:rPr>
        <w:t>万元。</w:t>
      </w:r>
    </w:p>
    <w:p w14:paraId="6EE2F771" w14:textId="635CBCEB"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7020F">
        <w:rPr>
          <w:rFonts w:ascii="仿宋_GB2312" w:eastAsia="仿宋_GB2312" w:hint="eastAsia"/>
          <w:sz w:val="32"/>
          <w:szCs w:val="32"/>
        </w:rPr>
        <w:t>增加1,445.40万元</w:t>
      </w:r>
      <w:r>
        <w:rPr>
          <w:rFonts w:ascii="仿宋_GB2312" w:eastAsia="仿宋_GB2312" w:hint="eastAsia"/>
          <w:sz w:val="32"/>
          <w:szCs w:val="32"/>
        </w:rPr>
        <w:t>，增长36.75%,主要原因是：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5,378.34</w:t>
      </w:r>
      <w:r>
        <w:rPr>
          <w:rFonts w:ascii="仿宋_GB2312" w:eastAsia="仿宋_GB2312" w:hint="eastAsia"/>
          <w:sz w:val="32"/>
          <w:szCs w:val="32"/>
        </w:rPr>
        <w:t>万元，预决算差异率94.34%，主要原因是：</w:t>
      </w:r>
      <w:r w:rsidR="00423A5C">
        <w:rPr>
          <w:rFonts w:ascii="仿宋_GB2312" w:eastAsia="仿宋_GB2312" w:hint="eastAsia"/>
          <w:sz w:val="32"/>
          <w:szCs w:val="32"/>
        </w:rPr>
        <w:t>年中追加</w:t>
      </w:r>
      <w:r w:rsidR="00423A5C" w:rsidRPr="00085487">
        <w:rPr>
          <w:rFonts w:ascii="仿宋_GB2312" w:eastAsia="仿宋_GB2312" w:hint="eastAsia"/>
          <w:sz w:val="32"/>
          <w:szCs w:val="32"/>
        </w:rPr>
        <w:t>勒森沙漠公园安置补助</w:t>
      </w:r>
      <w:r w:rsidR="00423A5C">
        <w:rPr>
          <w:rFonts w:ascii="仿宋_GB2312" w:eastAsia="仿宋_GB2312" w:hint="eastAsia"/>
          <w:sz w:val="32"/>
          <w:szCs w:val="32"/>
        </w:rPr>
        <w:t>项目经费、</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w:t>
      </w:r>
      <w:r>
        <w:rPr>
          <w:rFonts w:ascii="仿宋_GB2312" w:eastAsia="仿宋_GB2312" w:hint="eastAsia"/>
          <w:sz w:val="32"/>
          <w:szCs w:val="32"/>
        </w:rPr>
        <w:t>。</w:t>
      </w:r>
    </w:p>
    <w:p w14:paraId="143B9461" w14:textId="77777777" w:rsidR="00550500" w:rsidRDefault="004E1EBD">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CB7F71F" w14:textId="77777777" w:rsidR="00550500" w:rsidRDefault="004E1EB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904EB5" w14:textId="06421AFC"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2023年度一般公共预算财政拨款支出4,838.41万元，占本年支出合计的</w:t>
      </w:r>
      <w:r w:rsidRPr="0097020F">
        <w:rPr>
          <w:rFonts w:ascii="仿宋_GB2312" w:eastAsia="仿宋_GB2312" w:hint="eastAsia"/>
          <w:sz w:val="32"/>
          <w:szCs w:val="32"/>
        </w:rPr>
        <w:t>89.96%</w:t>
      </w:r>
      <w:r>
        <w:rPr>
          <w:rFonts w:ascii="仿宋_GB2312" w:eastAsia="仿宋_GB2312" w:hint="eastAsia"/>
          <w:sz w:val="32"/>
          <w:szCs w:val="32"/>
        </w:rPr>
        <w:t>。与上年相比，</w:t>
      </w:r>
      <w:r w:rsidRPr="0097020F">
        <w:rPr>
          <w:rFonts w:ascii="仿宋_GB2312" w:eastAsia="仿宋_GB2312" w:hint="eastAsia"/>
          <w:sz w:val="32"/>
          <w:szCs w:val="32"/>
        </w:rPr>
        <w:t>增加905.47万元</w:t>
      </w:r>
      <w:r>
        <w:rPr>
          <w:rFonts w:ascii="仿宋_GB2312" w:eastAsia="仿宋_GB2312" w:hint="eastAsia"/>
          <w:sz w:val="32"/>
          <w:szCs w:val="32"/>
        </w:rPr>
        <w:t>，增长23.02%,主要原因是：</w:t>
      </w:r>
      <w:r w:rsidR="00085487">
        <w:rPr>
          <w:rFonts w:ascii="仿宋_GB2312" w:eastAsia="仿宋_GB2312" w:hint="eastAsia"/>
          <w:sz w:val="32"/>
          <w:szCs w:val="32"/>
        </w:rPr>
        <w:t>本</w:t>
      </w:r>
      <w:r w:rsidR="00085487" w:rsidRPr="00892625">
        <w:rPr>
          <w:rFonts w:ascii="仿宋_GB2312" w:eastAsia="仿宋_GB2312" w:hint="eastAsia"/>
          <w:sz w:val="32"/>
          <w:szCs w:val="32"/>
        </w:rPr>
        <w:t>年林业改革发展资金森林抚育</w:t>
      </w:r>
      <w:r w:rsidR="00085487">
        <w:rPr>
          <w:rFonts w:ascii="仿宋_GB2312" w:eastAsia="仿宋_GB2312" w:hint="eastAsia"/>
          <w:sz w:val="32"/>
          <w:szCs w:val="32"/>
        </w:rPr>
        <w:t>项目经费增加、</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4,838.41</w:t>
      </w:r>
      <w:r>
        <w:rPr>
          <w:rFonts w:ascii="仿宋_GB2312" w:eastAsia="仿宋_GB2312" w:hint="eastAsia"/>
          <w:sz w:val="32"/>
          <w:szCs w:val="32"/>
        </w:rPr>
        <w:t>万元，预决算差异率</w:t>
      </w:r>
      <w:r w:rsidRPr="0097020F">
        <w:rPr>
          <w:rFonts w:ascii="仿宋_GB2312" w:eastAsia="仿宋_GB2312" w:hint="eastAsia"/>
          <w:sz w:val="32"/>
          <w:szCs w:val="32"/>
        </w:rPr>
        <w:t>74.83%</w:t>
      </w:r>
      <w:r>
        <w:rPr>
          <w:rFonts w:ascii="仿宋_GB2312" w:eastAsia="仿宋_GB2312" w:hint="eastAsia"/>
          <w:sz w:val="32"/>
          <w:szCs w:val="32"/>
        </w:rPr>
        <w:t>，主要原因是：</w:t>
      </w:r>
      <w:r w:rsidR="00085487">
        <w:rPr>
          <w:rFonts w:ascii="仿宋_GB2312" w:eastAsia="仿宋_GB2312" w:hint="eastAsia"/>
          <w:sz w:val="32"/>
          <w:szCs w:val="32"/>
        </w:rPr>
        <w:t>年中追加</w:t>
      </w:r>
      <w:r w:rsidR="00085487" w:rsidRPr="00085487">
        <w:rPr>
          <w:rFonts w:ascii="仿宋_GB2312" w:eastAsia="仿宋_GB2312" w:hint="eastAsia"/>
          <w:sz w:val="32"/>
          <w:szCs w:val="32"/>
        </w:rPr>
        <w:t>勒森沙漠公园安置补助</w:t>
      </w:r>
      <w:r w:rsidR="00085487">
        <w:rPr>
          <w:rFonts w:ascii="仿宋_GB2312" w:eastAsia="仿宋_GB2312" w:hint="eastAsia"/>
          <w:sz w:val="32"/>
          <w:szCs w:val="32"/>
        </w:rPr>
        <w:t>项目经费、</w:t>
      </w:r>
      <w:r w:rsidR="00085487" w:rsidRPr="00085487">
        <w:rPr>
          <w:rFonts w:ascii="仿宋_GB2312" w:eastAsia="仿宋_GB2312" w:hint="eastAsia"/>
          <w:sz w:val="32"/>
          <w:szCs w:val="32"/>
        </w:rPr>
        <w:t>中央林业草原生态保</w:t>
      </w:r>
      <w:r w:rsidR="00085487" w:rsidRPr="00085487">
        <w:rPr>
          <w:rFonts w:ascii="仿宋_GB2312" w:eastAsia="仿宋_GB2312" w:hint="eastAsia"/>
          <w:sz w:val="32"/>
          <w:szCs w:val="32"/>
        </w:rPr>
        <w:lastRenderedPageBreak/>
        <w:t>护恢复</w:t>
      </w:r>
      <w:r w:rsidR="00085487">
        <w:rPr>
          <w:rFonts w:ascii="仿宋_GB2312" w:eastAsia="仿宋_GB2312" w:hint="eastAsia"/>
          <w:sz w:val="32"/>
          <w:szCs w:val="32"/>
        </w:rPr>
        <w:t>补助项目经费</w:t>
      </w:r>
      <w:r>
        <w:rPr>
          <w:rFonts w:ascii="仿宋_GB2312" w:eastAsia="仿宋_GB2312" w:hint="eastAsia"/>
          <w:sz w:val="32"/>
          <w:szCs w:val="32"/>
        </w:rPr>
        <w:t>。</w:t>
      </w:r>
    </w:p>
    <w:p w14:paraId="6328458D" w14:textId="77777777" w:rsidR="00550500" w:rsidRDefault="004E1EBD">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0C4CA1C" w14:textId="1E21B66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sz w:val="32"/>
          <w:szCs w:val="32"/>
        </w:rPr>
        <w:t>1.社会保障和就业支出（类）</w:t>
      </w:r>
      <w:r w:rsidRPr="0097020F">
        <w:rPr>
          <w:rFonts w:ascii="仿宋_GB2312" w:eastAsia="仿宋_GB2312" w:hint="eastAsia"/>
          <w:sz w:val="32"/>
          <w:szCs w:val="32"/>
        </w:rPr>
        <w:t>119.74</w:t>
      </w:r>
      <w:r w:rsidRPr="0097020F">
        <w:rPr>
          <w:rFonts w:ascii="仿宋_GB2312" w:eastAsia="仿宋_GB2312"/>
          <w:sz w:val="32"/>
          <w:szCs w:val="32"/>
        </w:rPr>
        <w:t>万元，占</w:t>
      </w:r>
      <w:r w:rsidRPr="0097020F">
        <w:rPr>
          <w:rFonts w:ascii="仿宋_GB2312" w:eastAsia="仿宋_GB2312" w:hint="eastAsia"/>
          <w:sz w:val="32"/>
          <w:szCs w:val="32"/>
        </w:rPr>
        <w:t>2.47</w:t>
      </w:r>
      <w:r w:rsidRPr="0097020F">
        <w:rPr>
          <w:rFonts w:ascii="仿宋_GB2312" w:eastAsia="仿宋_GB2312"/>
          <w:sz w:val="32"/>
          <w:szCs w:val="32"/>
        </w:rPr>
        <w:t>%；</w:t>
      </w:r>
    </w:p>
    <w:p w14:paraId="3118A15C" w14:textId="5FF0727A"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2</w:t>
      </w:r>
      <w:r w:rsidRPr="0097020F">
        <w:rPr>
          <w:rFonts w:ascii="仿宋_GB2312" w:eastAsia="仿宋_GB2312"/>
          <w:sz w:val="32"/>
          <w:szCs w:val="32"/>
        </w:rPr>
        <w:t>.节能环保支出（类）</w:t>
      </w:r>
      <w:r w:rsidRPr="0097020F">
        <w:rPr>
          <w:rFonts w:ascii="仿宋_GB2312" w:eastAsia="仿宋_GB2312" w:hint="eastAsia"/>
          <w:sz w:val="32"/>
          <w:szCs w:val="32"/>
        </w:rPr>
        <w:t>1,335.66</w:t>
      </w:r>
      <w:r w:rsidRPr="0097020F">
        <w:rPr>
          <w:rFonts w:ascii="仿宋_GB2312" w:eastAsia="仿宋_GB2312"/>
          <w:sz w:val="32"/>
          <w:szCs w:val="32"/>
        </w:rPr>
        <w:t>万元，占</w:t>
      </w:r>
      <w:r w:rsidRPr="0097020F">
        <w:rPr>
          <w:rFonts w:ascii="仿宋_GB2312" w:eastAsia="仿宋_GB2312" w:hint="eastAsia"/>
          <w:sz w:val="32"/>
          <w:szCs w:val="32"/>
        </w:rPr>
        <w:t>27.61</w:t>
      </w:r>
      <w:r w:rsidRPr="0097020F">
        <w:rPr>
          <w:rFonts w:ascii="仿宋_GB2312" w:eastAsia="仿宋_GB2312"/>
          <w:sz w:val="32"/>
          <w:szCs w:val="32"/>
        </w:rPr>
        <w:t>%；</w:t>
      </w:r>
    </w:p>
    <w:p w14:paraId="3F18BF51" w14:textId="2B5F3C4E"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3</w:t>
      </w:r>
      <w:r w:rsidRPr="0097020F">
        <w:rPr>
          <w:rFonts w:ascii="仿宋_GB2312" w:eastAsia="仿宋_GB2312"/>
          <w:sz w:val="32"/>
          <w:szCs w:val="32"/>
        </w:rPr>
        <w:t>.农林水支出（类）</w:t>
      </w:r>
      <w:r w:rsidRPr="0097020F">
        <w:rPr>
          <w:rFonts w:ascii="仿宋_GB2312" w:eastAsia="仿宋_GB2312" w:hint="eastAsia"/>
          <w:sz w:val="32"/>
          <w:szCs w:val="32"/>
        </w:rPr>
        <w:t>3,321.63</w:t>
      </w:r>
      <w:r w:rsidRPr="0097020F">
        <w:rPr>
          <w:rFonts w:ascii="仿宋_GB2312" w:eastAsia="仿宋_GB2312"/>
          <w:sz w:val="32"/>
          <w:szCs w:val="32"/>
        </w:rPr>
        <w:t>万元，占</w:t>
      </w:r>
      <w:r w:rsidRPr="0097020F">
        <w:rPr>
          <w:rFonts w:ascii="仿宋_GB2312" w:eastAsia="仿宋_GB2312" w:hint="eastAsia"/>
          <w:sz w:val="32"/>
          <w:szCs w:val="32"/>
        </w:rPr>
        <w:t>68.65</w:t>
      </w:r>
      <w:r w:rsidRPr="0097020F">
        <w:rPr>
          <w:rFonts w:ascii="仿宋_GB2312" w:eastAsia="仿宋_GB2312"/>
          <w:sz w:val="32"/>
          <w:szCs w:val="32"/>
        </w:rPr>
        <w:t>%；</w:t>
      </w:r>
    </w:p>
    <w:p w14:paraId="21FD2829" w14:textId="009A6179"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4</w:t>
      </w:r>
      <w:r w:rsidRPr="0097020F">
        <w:rPr>
          <w:rFonts w:ascii="仿宋_GB2312" w:eastAsia="仿宋_GB2312"/>
          <w:sz w:val="32"/>
          <w:szCs w:val="32"/>
        </w:rPr>
        <w:t>.住房保障支出（类）</w:t>
      </w:r>
      <w:r w:rsidRPr="0097020F">
        <w:rPr>
          <w:rFonts w:ascii="仿宋_GB2312" w:eastAsia="仿宋_GB2312" w:hint="eastAsia"/>
          <w:sz w:val="32"/>
          <w:szCs w:val="32"/>
        </w:rPr>
        <w:t>53.39</w:t>
      </w:r>
      <w:r w:rsidRPr="0097020F">
        <w:rPr>
          <w:rFonts w:ascii="仿宋_GB2312" w:eastAsia="仿宋_GB2312"/>
          <w:sz w:val="32"/>
          <w:szCs w:val="32"/>
        </w:rPr>
        <w:t>万元，占</w:t>
      </w:r>
      <w:r w:rsidRPr="0097020F">
        <w:rPr>
          <w:rFonts w:ascii="仿宋_GB2312" w:eastAsia="仿宋_GB2312" w:hint="eastAsia"/>
          <w:sz w:val="32"/>
          <w:szCs w:val="32"/>
        </w:rPr>
        <w:t>1.10</w:t>
      </w:r>
      <w:r w:rsidRPr="0097020F">
        <w:rPr>
          <w:rFonts w:ascii="仿宋_GB2312" w:eastAsia="仿宋_GB2312"/>
          <w:sz w:val="32"/>
          <w:szCs w:val="32"/>
        </w:rPr>
        <w:t>%；</w:t>
      </w:r>
    </w:p>
    <w:p w14:paraId="22E5A690" w14:textId="3A35FDC6"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5</w:t>
      </w:r>
      <w:r w:rsidRPr="0097020F">
        <w:rPr>
          <w:rFonts w:ascii="仿宋_GB2312" w:eastAsia="仿宋_GB2312"/>
          <w:sz w:val="32"/>
          <w:szCs w:val="32"/>
        </w:rPr>
        <w:t>.其他支出（类）</w:t>
      </w:r>
      <w:r w:rsidRPr="0097020F">
        <w:rPr>
          <w:rFonts w:ascii="仿宋_GB2312" w:eastAsia="仿宋_GB2312" w:hint="eastAsia"/>
          <w:sz w:val="32"/>
          <w:szCs w:val="32"/>
        </w:rPr>
        <w:t>8.00</w:t>
      </w:r>
      <w:r w:rsidRPr="0097020F">
        <w:rPr>
          <w:rFonts w:ascii="仿宋_GB2312" w:eastAsia="仿宋_GB2312"/>
          <w:sz w:val="32"/>
          <w:szCs w:val="32"/>
        </w:rPr>
        <w:t>万元，占</w:t>
      </w:r>
      <w:r w:rsidRPr="0097020F">
        <w:rPr>
          <w:rFonts w:ascii="仿宋_GB2312" w:eastAsia="仿宋_GB2312" w:hint="eastAsia"/>
          <w:sz w:val="32"/>
          <w:szCs w:val="32"/>
        </w:rPr>
        <w:t>0.17</w:t>
      </w:r>
      <w:r w:rsidRPr="0097020F">
        <w:rPr>
          <w:rFonts w:ascii="仿宋_GB2312" w:eastAsia="仿宋_GB2312"/>
          <w:sz w:val="32"/>
          <w:szCs w:val="32"/>
        </w:rPr>
        <w:t>%</w:t>
      </w:r>
      <w:r>
        <w:rPr>
          <w:rFonts w:ascii="仿宋_GB2312" w:eastAsia="仿宋_GB2312" w:hint="eastAsia"/>
          <w:sz w:val="32"/>
          <w:szCs w:val="32"/>
        </w:rPr>
        <w:t>。</w:t>
      </w:r>
    </w:p>
    <w:p w14:paraId="3B83C5A0" w14:textId="77777777" w:rsidR="00550500" w:rsidRDefault="004E1EB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9416F61" w14:textId="0F863C66"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1.农林水支出（类）林业和草原（款）森林资源培育（项）:支出决算数为309.91万元，比上年决算增加214.65万元，增长225.33%，主要原因是：</w:t>
      </w:r>
      <w:r w:rsidR="00892625" w:rsidRPr="00892625">
        <w:rPr>
          <w:rFonts w:ascii="仿宋_GB2312" w:eastAsia="仿宋_GB2312" w:hint="eastAsia"/>
          <w:sz w:val="32"/>
          <w:szCs w:val="32"/>
        </w:rPr>
        <w:t>昌州财建（2020）63号下达2022年林业改革发展资金森林抚育</w:t>
      </w:r>
      <w:r w:rsidR="00892625">
        <w:rPr>
          <w:rFonts w:ascii="仿宋_GB2312" w:eastAsia="仿宋_GB2312" w:hint="eastAsia"/>
          <w:sz w:val="32"/>
          <w:szCs w:val="32"/>
        </w:rPr>
        <w:t>项目经费增加</w:t>
      </w:r>
      <w:r w:rsidRPr="0097020F">
        <w:rPr>
          <w:rFonts w:ascii="仿宋_GB2312" w:eastAsia="仿宋_GB2312" w:hint="eastAsia"/>
          <w:sz w:val="32"/>
          <w:szCs w:val="32"/>
        </w:rPr>
        <w:t>。</w:t>
      </w:r>
    </w:p>
    <w:p w14:paraId="6E5AB76C" w14:textId="0114E47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2.节能环保支出（类）退耕还林还草（款）退耕还林工程建设（项）:支出决算数为384.87万元，比上年决算增加384.87万元，增长100%，主要原因是：</w:t>
      </w:r>
      <w:r w:rsidR="00892625" w:rsidRPr="00892625">
        <w:rPr>
          <w:rFonts w:ascii="仿宋_GB2312" w:eastAsia="仿宋_GB2312" w:hint="eastAsia"/>
          <w:sz w:val="32"/>
          <w:szCs w:val="32"/>
        </w:rPr>
        <w:t>昌州财建[2022]115号提前下达2023年中央林业改革发展</w:t>
      </w:r>
      <w:r w:rsidR="00892625">
        <w:rPr>
          <w:rFonts w:ascii="仿宋_GB2312" w:eastAsia="仿宋_GB2312" w:hint="eastAsia"/>
          <w:sz w:val="32"/>
          <w:szCs w:val="32"/>
        </w:rPr>
        <w:t>项目经费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293BAC9C" w14:textId="2C79250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3.节能环保支出（类）自然生态保护（款）生物及物种资源保护（项）:支出决算数为27.49万元，比上年决算增加27.49万元，增长100%，主要原因是：</w:t>
      </w:r>
      <w:r w:rsidR="00085487" w:rsidRPr="00085487">
        <w:rPr>
          <w:rFonts w:ascii="仿宋_GB2312" w:eastAsia="仿宋_GB2312" w:hint="eastAsia"/>
          <w:sz w:val="32"/>
          <w:szCs w:val="32"/>
        </w:rPr>
        <w:t>昌州财建[2023]44号关于下达2023年中央林业草原生态保护恢复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59B89B" w14:textId="18DBA089"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4.节能环保支出（类）天然林保护（款）政策性社会性</w:t>
      </w:r>
      <w:r w:rsidRPr="0097020F">
        <w:rPr>
          <w:rFonts w:ascii="仿宋_GB2312" w:eastAsia="仿宋_GB2312" w:hint="eastAsia"/>
          <w:sz w:val="32"/>
          <w:szCs w:val="32"/>
        </w:rPr>
        <w:lastRenderedPageBreak/>
        <w:t>支出补助（项）:支出决算数为28.72万元，比上年决算增加28.72万元，增长100%，主要原因是：</w:t>
      </w:r>
      <w:r w:rsidR="00085487">
        <w:rPr>
          <w:rFonts w:ascii="仿宋_GB2312" w:eastAsia="仿宋_GB2312" w:hint="eastAsia"/>
          <w:sz w:val="32"/>
          <w:szCs w:val="32"/>
        </w:rPr>
        <w:t>本年</w:t>
      </w:r>
      <w:r w:rsidR="00085487" w:rsidRPr="00085487">
        <w:rPr>
          <w:rFonts w:ascii="仿宋_GB2312" w:eastAsia="仿宋_GB2312" w:hint="eastAsia"/>
          <w:sz w:val="32"/>
          <w:szCs w:val="32"/>
        </w:rPr>
        <w:t>叶勒森沙漠公园安置补助</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1A0C0DA5" w14:textId="0661ED9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5.节能环保支出（类）退耕还林还草（款）退耕现金（项）:支出决算数为61.60万元，比上年决算增加61.60万元，增长100%，主要原因是：</w:t>
      </w:r>
      <w:r w:rsidR="00085487" w:rsidRPr="00085487">
        <w:rPr>
          <w:rFonts w:ascii="仿宋_GB2312" w:eastAsia="仿宋_GB2312" w:hint="eastAsia"/>
          <w:sz w:val="32"/>
          <w:szCs w:val="32"/>
        </w:rPr>
        <w:t>昌州财建（2019）174号-关于提前下达2020年林业草原生态恢复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B7425D1" w14:textId="1B5F7D1E"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6.农林水支出（类）林业和草原（款）森林生态效益补偿（项）:支出决算数为155.95万元，比上年决算减少337.44万元，下降68.39%，主要原因是：</w:t>
      </w:r>
      <w:r w:rsidR="00085487">
        <w:rPr>
          <w:rFonts w:ascii="仿宋_GB2312" w:eastAsia="仿宋_GB2312" w:hint="eastAsia"/>
          <w:sz w:val="32"/>
          <w:szCs w:val="32"/>
        </w:rPr>
        <w:t>本年</w:t>
      </w:r>
      <w:r w:rsidR="00085487" w:rsidRPr="00085487">
        <w:rPr>
          <w:rFonts w:ascii="仿宋_GB2312" w:eastAsia="仿宋_GB2312" w:hint="eastAsia"/>
          <w:sz w:val="32"/>
          <w:szCs w:val="32"/>
        </w:rPr>
        <w:t>公益林智能视频监控系统</w:t>
      </w:r>
      <w:r w:rsidR="00085487">
        <w:rPr>
          <w:rFonts w:ascii="仿宋_GB2312" w:eastAsia="仿宋_GB2312" w:hint="eastAsia"/>
          <w:sz w:val="32"/>
          <w:szCs w:val="32"/>
        </w:rPr>
        <w:t>、</w:t>
      </w:r>
      <w:r w:rsidR="00085487" w:rsidRPr="00085487">
        <w:rPr>
          <w:rFonts w:ascii="仿宋_GB2312" w:eastAsia="仿宋_GB2312" w:hint="eastAsia"/>
          <w:sz w:val="32"/>
          <w:szCs w:val="32"/>
        </w:rPr>
        <w:t>公益林防火安防及基础设施建设项目</w:t>
      </w:r>
      <w:r w:rsidR="00085487">
        <w:rPr>
          <w:rFonts w:ascii="仿宋_GB2312" w:eastAsia="仿宋_GB2312" w:hint="eastAsia"/>
          <w:sz w:val="32"/>
          <w:szCs w:val="32"/>
        </w:rPr>
        <w:t>经费减少</w:t>
      </w:r>
      <w:r w:rsidRPr="0097020F">
        <w:rPr>
          <w:rFonts w:ascii="仿宋_GB2312" w:eastAsia="仿宋_GB2312" w:hint="eastAsia"/>
          <w:sz w:val="32"/>
          <w:szCs w:val="32"/>
        </w:rPr>
        <w:t>。</w:t>
      </w:r>
    </w:p>
    <w:p w14:paraId="11DBA995" w14:textId="435706B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7.节能环保支出（类）天然林保护（款）森林管护（项）:支出决算数为832.98万元，比上年决算增加832.98万元，增长100%，主要原因是：</w:t>
      </w:r>
      <w:r w:rsidR="00085487" w:rsidRPr="00085487">
        <w:rPr>
          <w:rFonts w:ascii="仿宋_GB2312" w:eastAsia="仿宋_GB2312" w:hint="eastAsia"/>
          <w:sz w:val="32"/>
          <w:szCs w:val="32"/>
        </w:rPr>
        <w:t>昌州财建[2022]114号-2023年中央林业草原生态保护恢复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330566C3" w14:textId="7AC525A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8.农林水支出（类）林业和草原（款）防沙治沙（项）:支出决算数为524.54万元，比上年决算增加508.76万元，增长3</w:t>
      </w:r>
      <w:r w:rsidR="00085487">
        <w:rPr>
          <w:rFonts w:ascii="仿宋_GB2312" w:eastAsia="仿宋_GB2312" w:hint="eastAsia"/>
          <w:sz w:val="32"/>
          <w:szCs w:val="32"/>
        </w:rPr>
        <w:t>,</w:t>
      </w:r>
      <w:r w:rsidRPr="0097020F">
        <w:rPr>
          <w:rFonts w:ascii="仿宋_GB2312" w:eastAsia="仿宋_GB2312" w:hint="eastAsia"/>
          <w:sz w:val="32"/>
          <w:szCs w:val="32"/>
        </w:rPr>
        <w:t>224.13%，主要原因是：</w:t>
      </w:r>
      <w:r w:rsidR="00085487" w:rsidRPr="00085487">
        <w:rPr>
          <w:rFonts w:ascii="仿宋_GB2312" w:eastAsia="仿宋_GB2312" w:hint="eastAsia"/>
          <w:sz w:val="32"/>
          <w:szCs w:val="32"/>
        </w:rPr>
        <w:t>昌州财建（2022）47号-关于拨付2022年第二批中央林业改革发展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441211" w14:textId="6006B1E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9.住房保障支出（类）住房改革支出（款）住房公积金（项）:支出决算数为53.39万元，比上年决算增加18.46万元，增长52.84%，主要原因是：</w:t>
      </w:r>
      <w:r w:rsidR="00085487" w:rsidRPr="00085487">
        <w:rPr>
          <w:rFonts w:ascii="仿宋_GB2312" w:eastAsia="仿宋_GB2312" w:hint="eastAsia"/>
          <w:sz w:val="32"/>
          <w:szCs w:val="32"/>
        </w:rPr>
        <w:t>单位本年</w:t>
      </w:r>
      <w:r w:rsidR="00085487">
        <w:rPr>
          <w:rFonts w:ascii="仿宋_GB2312" w:eastAsia="仿宋_GB2312" w:hint="eastAsia"/>
          <w:sz w:val="32"/>
          <w:szCs w:val="32"/>
        </w:rPr>
        <w:t>公积金</w:t>
      </w:r>
      <w:r w:rsidR="00085487" w:rsidRPr="00085487">
        <w:rPr>
          <w:rFonts w:ascii="仿宋_GB2312" w:eastAsia="仿宋_GB2312" w:hint="eastAsia"/>
          <w:sz w:val="32"/>
          <w:szCs w:val="32"/>
        </w:rPr>
        <w:t>基数调增，</w:t>
      </w:r>
      <w:r w:rsidR="00085487">
        <w:rPr>
          <w:rFonts w:ascii="仿宋_GB2312" w:eastAsia="仿宋_GB2312" w:hint="eastAsia"/>
          <w:sz w:val="32"/>
          <w:szCs w:val="32"/>
        </w:rPr>
        <w:lastRenderedPageBreak/>
        <w:t>公积金</w:t>
      </w:r>
      <w:r w:rsidR="00085487" w:rsidRPr="00085487">
        <w:rPr>
          <w:rFonts w:ascii="仿宋_GB2312" w:eastAsia="仿宋_GB2312" w:hint="eastAsia"/>
          <w:sz w:val="32"/>
          <w:szCs w:val="32"/>
        </w:rPr>
        <w:t>缴费增加</w:t>
      </w:r>
      <w:r w:rsidRPr="0097020F">
        <w:rPr>
          <w:rFonts w:ascii="仿宋_GB2312" w:eastAsia="仿宋_GB2312" w:hint="eastAsia"/>
          <w:sz w:val="32"/>
          <w:szCs w:val="32"/>
        </w:rPr>
        <w:t>。</w:t>
      </w:r>
    </w:p>
    <w:p w14:paraId="5B75FE1A" w14:textId="7654CEB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10.农林水支出（类）林业和草原（款）森林资源管理（项）:支出决算数为266.99万元，比上年决算增加266.99万元，增长100%，主要原因是：</w:t>
      </w:r>
      <w:r w:rsidR="00085487" w:rsidRPr="00085487">
        <w:rPr>
          <w:rFonts w:ascii="仿宋_GB2312" w:eastAsia="仿宋_GB2312" w:hint="eastAsia"/>
          <w:sz w:val="32"/>
          <w:szCs w:val="32"/>
        </w:rPr>
        <w:t>昌州财建（2022）74号-2022年林业和草原生态修复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8A202E3" w14:textId="0EB52EF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11.社会保障和就业支出（类）抚恤（款）死亡抚恤（项）:支出决算数为2.30万元，比上年决算增加0.00万元，增长0.00%，主要原因是：</w:t>
      </w:r>
      <w:r w:rsidR="00892625">
        <w:rPr>
          <w:rFonts w:ascii="仿宋_GB2312" w:eastAsia="仿宋_GB2312" w:hint="eastAsia"/>
          <w:sz w:val="32"/>
          <w:szCs w:val="32"/>
        </w:rPr>
        <w:t>与上年对比无差异</w:t>
      </w:r>
      <w:r w:rsidRPr="0097020F">
        <w:rPr>
          <w:rFonts w:ascii="仿宋_GB2312" w:eastAsia="仿宋_GB2312" w:hint="eastAsia"/>
          <w:sz w:val="32"/>
          <w:szCs w:val="32"/>
        </w:rPr>
        <w:t>。</w:t>
      </w:r>
    </w:p>
    <w:p w14:paraId="5A559754" w14:textId="0329DE9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12.农林水支出（类）其他农林水支出（款）其他农林水支出（项）:支出决算数为624.10万元，比上年决算增加624.10万元，增长100%，主要原因是：</w:t>
      </w:r>
      <w:r w:rsidR="00085487" w:rsidRPr="00085487">
        <w:rPr>
          <w:rFonts w:ascii="仿宋_GB2312" w:eastAsia="仿宋_GB2312" w:hint="eastAsia"/>
          <w:sz w:val="32"/>
          <w:szCs w:val="32"/>
        </w:rPr>
        <w:t>昌州财农【2023】24号-木垒县2023年林草生态建设补助项目</w:t>
      </w:r>
      <w:r w:rsidR="00085487">
        <w:rPr>
          <w:rFonts w:ascii="仿宋_GB2312" w:eastAsia="仿宋_GB2312" w:hint="eastAsia"/>
          <w:sz w:val="32"/>
          <w:szCs w:val="32"/>
        </w:rPr>
        <w:t>经费增加</w:t>
      </w:r>
      <w:r w:rsidRPr="0097020F">
        <w:rPr>
          <w:rFonts w:ascii="仿宋_GB2312" w:eastAsia="仿宋_GB2312" w:hint="eastAsia"/>
          <w:sz w:val="32"/>
          <w:szCs w:val="32"/>
        </w:rPr>
        <w:t>。</w:t>
      </w:r>
    </w:p>
    <w:p w14:paraId="209B5BB1" w14:textId="7A88279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13.社会保障和就业支出（类）行政事业单位养老支出（款）行政单位离退休（项）:支出决算数为14.72万元，比上年决算增加9.74万元，增长195.59%，主要原因是：</w:t>
      </w:r>
      <w:r w:rsidR="00085487" w:rsidRPr="00085487">
        <w:rPr>
          <w:rFonts w:ascii="仿宋_GB2312" w:eastAsia="仿宋_GB2312" w:hint="eastAsia"/>
          <w:sz w:val="32"/>
          <w:szCs w:val="32"/>
        </w:rPr>
        <w:t>单位本年退休人员交通补助、取暖费增加</w:t>
      </w:r>
      <w:r w:rsidRPr="0097020F">
        <w:rPr>
          <w:rFonts w:ascii="仿宋_GB2312" w:eastAsia="仿宋_GB2312" w:hint="eastAsia"/>
          <w:sz w:val="32"/>
          <w:szCs w:val="32"/>
        </w:rPr>
        <w:t>。</w:t>
      </w:r>
    </w:p>
    <w:p w14:paraId="0319578B" w14:textId="47BEC89C"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14.农林水支出（类）农业农村（款）行政运行（项）:支出决算数为875.52万元，比上年决算减少978.54万元，下降52.78%，主要原因是：</w:t>
      </w:r>
      <w:r w:rsidR="00085487" w:rsidRPr="00085487">
        <w:rPr>
          <w:rFonts w:ascii="仿宋_GB2312" w:eastAsia="仿宋_GB2312" w:hint="eastAsia"/>
          <w:sz w:val="32"/>
          <w:szCs w:val="32"/>
        </w:rPr>
        <w:t>单位本年人员减少，相应人员工资、津贴补贴、奖金减少</w:t>
      </w:r>
      <w:r w:rsidRPr="0097020F">
        <w:rPr>
          <w:rFonts w:ascii="仿宋_GB2312" w:eastAsia="仿宋_GB2312" w:hint="eastAsia"/>
          <w:sz w:val="32"/>
          <w:szCs w:val="32"/>
        </w:rPr>
        <w:t>。</w:t>
      </w:r>
    </w:p>
    <w:p w14:paraId="7E40127C" w14:textId="22DD60AF"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15.农林水支出（类）林业和草原（款）其他林业和草原支出（项）:支出决算数为303.88万元，比上年决算增加</w:t>
      </w:r>
      <w:r w:rsidRPr="0097020F">
        <w:rPr>
          <w:rFonts w:ascii="仿宋_GB2312" w:eastAsia="仿宋_GB2312" w:hint="eastAsia"/>
          <w:sz w:val="32"/>
          <w:szCs w:val="32"/>
        </w:rPr>
        <w:lastRenderedPageBreak/>
        <w:t>79.88万元，增长35.66%，主要原因是：</w:t>
      </w:r>
      <w:r w:rsidR="00085487" w:rsidRPr="00085487">
        <w:rPr>
          <w:rFonts w:ascii="仿宋_GB2312" w:eastAsia="仿宋_GB2312" w:hint="eastAsia"/>
          <w:sz w:val="32"/>
          <w:szCs w:val="32"/>
        </w:rPr>
        <w:t>昌州财建（2022）115号-关于提前下达2023年中央林业改革发展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B121894" w14:textId="58B18A1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16.农林水支出（类）林业和草原（款）行政运行（项）:支出决算数为100.00万元，比上年决算增加100.00万元，增长100%，主要原因是：</w:t>
      </w:r>
      <w:r w:rsidR="00085487">
        <w:rPr>
          <w:rFonts w:ascii="仿宋_GB2312" w:eastAsia="仿宋_GB2312" w:hint="eastAsia"/>
          <w:sz w:val="32"/>
          <w:szCs w:val="32"/>
        </w:rPr>
        <w:t>单位本年林业和草原日常办公运行经费增加</w:t>
      </w:r>
      <w:r w:rsidRPr="0097020F">
        <w:rPr>
          <w:rFonts w:ascii="仿宋_GB2312" w:eastAsia="仿宋_GB2312" w:hint="eastAsia"/>
          <w:sz w:val="32"/>
          <w:szCs w:val="32"/>
        </w:rPr>
        <w:t>。</w:t>
      </w:r>
    </w:p>
    <w:p w14:paraId="0045EE84" w14:textId="2999FCF6"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17.农林水支出（类）林业和草原（款）信息管理（项）:支出决算数为27.80万元，比上年决算增加27.80万元，增长100%，主要原因是：</w:t>
      </w:r>
      <w:r w:rsidR="00085487" w:rsidRPr="00085487">
        <w:rPr>
          <w:rFonts w:ascii="仿宋_GB2312" w:eastAsia="仿宋_GB2312" w:hint="eastAsia"/>
          <w:sz w:val="32"/>
          <w:szCs w:val="32"/>
        </w:rPr>
        <w:t>昌州财建（2022）115号-关于提前下达2023年中央林业改革发展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15DBDE1A" w14:textId="1A1B14C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18.社会保障和就业支出（类）行政事业单位养老支出（款）机关事业单位职业年金缴费支出（项）:支出决算数为34.93万元，比上年决算增加34.93万元，增长100%，主要原因是：</w:t>
      </w:r>
      <w:r w:rsidR="00085487" w:rsidRPr="00085487">
        <w:rPr>
          <w:rFonts w:ascii="仿宋_GB2312" w:eastAsia="仿宋_GB2312" w:hint="eastAsia"/>
          <w:sz w:val="32"/>
          <w:szCs w:val="32"/>
        </w:rPr>
        <w:t>单位本年补缴以前年度职业年金费用</w:t>
      </w:r>
      <w:r w:rsidRPr="0097020F">
        <w:rPr>
          <w:rFonts w:ascii="仿宋_GB2312" w:eastAsia="仿宋_GB2312" w:hint="eastAsia"/>
          <w:sz w:val="32"/>
          <w:szCs w:val="32"/>
        </w:rPr>
        <w:t>。</w:t>
      </w:r>
    </w:p>
    <w:p w14:paraId="2EE43C00" w14:textId="27B348A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19.社会保障和就业支出（类）行政事业单位养老支出（款）机关事业单位基本养老保险缴费支出（项）:支出决算数为67.79万元，比上年决算增加53.86万元，增长386.49%，主要原因是：</w:t>
      </w:r>
      <w:r w:rsidR="00085487" w:rsidRPr="00085487">
        <w:rPr>
          <w:rFonts w:ascii="仿宋_GB2312" w:eastAsia="仿宋_GB2312" w:hint="eastAsia"/>
          <w:sz w:val="32"/>
          <w:szCs w:val="32"/>
        </w:rPr>
        <w:t>单位本年社保基数调增，养老保险缴费增加</w:t>
      </w:r>
      <w:r w:rsidRPr="0097020F">
        <w:rPr>
          <w:rFonts w:ascii="仿宋_GB2312" w:eastAsia="仿宋_GB2312" w:hint="eastAsia"/>
          <w:sz w:val="32"/>
          <w:szCs w:val="32"/>
        </w:rPr>
        <w:t>。</w:t>
      </w:r>
    </w:p>
    <w:p w14:paraId="04DEA8D2" w14:textId="4CB3189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20.农林水支出（类）农业农村（款）其他农业农村支出（项）:支出决算数为132.92万元，比上年决算增加132.92</w:t>
      </w:r>
      <w:r w:rsidRPr="0097020F">
        <w:rPr>
          <w:rFonts w:ascii="仿宋_GB2312" w:eastAsia="仿宋_GB2312" w:hint="eastAsia"/>
          <w:sz w:val="32"/>
          <w:szCs w:val="32"/>
        </w:rPr>
        <w:lastRenderedPageBreak/>
        <w:t>万元，增长100%，主要原因是：</w:t>
      </w:r>
      <w:r w:rsidR="00085487" w:rsidRPr="00085487">
        <w:rPr>
          <w:rFonts w:ascii="仿宋_GB2312" w:eastAsia="仿宋_GB2312" w:hint="eastAsia"/>
          <w:sz w:val="32"/>
          <w:szCs w:val="32"/>
        </w:rPr>
        <w:t>关于要求拨付林业审计反馈整改</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6CFF3DA7" w14:textId="042396A9"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21.其他支出（类）其他支出（款）其他支出（项）:支出决算数为8.00万元，比上年决算增加6.11万元，增长324.16%，主要原因是：</w:t>
      </w:r>
      <w:r w:rsidR="00085487" w:rsidRPr="00085487">
        <w:rPr>
          <w:rFonts w:ascii="仿宋_GB2312" w:eastAsia="仿宋_GB2312" w:hint="eastAsia"/>
          <w:sz w:val="32"/>
          <w:szCs w:val="32"/>
        </w:rPr>
        <w:t>2023年度</w:t>
      </w:r>
      <w:r w:rsidR="00085487">
        <w:rPr>
          <w:rFonts w:ascii="仿宋_GB2312" w:eastAsia="仿宋_GB2312" w:hint="eastAsia"/>
          <w:sz w:val="32"/>
          <w:szCs w:val="32"/>
        </w:rPr>
        <w:t>为民办实事、办好事</w:t>
      </w:r>
      <w:r w:rsidR="00085487" w:rsidRPr="00085487">
        <w:rPr>
          <w:rFonts w:ascii="仿宋_GB2312" w:eastAsia="仿宋_GB2312" w:hint="eastAsia"/>
          <w:sz w:val="32"/>
          <w:szCs w:val="32"/>
        </w:rPr>
        <w:t>工作队</w:t>
      </w:r>
      <w:r w:rsidR="00085487">
        <w:rPr>
          <w:rFonts w:ascii="仿宋_GB2312" w:eastAsia="仿宋_GB2312" w:hint="eastAsia"/>
          <w:sz w:val="32"/>
          <w:szCs w:val="32"/>
        </w:rPr>
        <w:t>项目</w:t>
      </w:r>
      <w:r w:rsidR="00085487" w:rsidRPr="00085487">
        <w:rPr>
          <w:rFonts w:ascii="仿宋_GB2312" w:eastAsia="仿宋_GB2312" w:hint="eastAsia"/>
          <w:sz w:val="32"/>
          <w:szCs w:val="32"/>
        </w:rPr>
        <w:t>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16ED26CF" w14:textId="76BBD02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22.节能环保支出（类）退耕还林还草（款）其他退耕还林还草支出（项）:支出决算数为0.00万元，比上年决算减少1,172.41万元，下降100%，主要原因是：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w:t>
      </w:r>
    </w:p>
    <w:p w14:paraId="22F67F7C" w14:textId="6EE8B1A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23.农林水支出（类）林业和草原（款）草原管理（项）:支出决算数为0.00万元，比上年决算减少20.00万元，下降100%，主要原因是：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w:t>
      </w:r>
    </w:p>
    <w:p w14:paraId="658578EF"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C7D4E34" w14:textId="7F8495CA"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1,148.65万元，其中：人员经费933.41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43971983" w14:textId="4A45766C"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公用经费215.2</w:t>
      </w:r>
      <w:r w:rsidR="007C28CF">
        <w:rPr>
          <w:rFonts w:ascii="仿宋_GB2312" w:eastAsia="仿宋_GB2312" w:hint="eastAsia"/>
          <w:sz w:val="32"/>
          <w:szCs w:val="32"/>
        </w:rPr>
        <w:t>4</w:t>
      </w:r>
      <w:r>
        <w:rPr>
          <w:rFonts w:ascii="仿宋_GB2312" w:eastAsia="仿宋_GB2312" w:hint="eastAsia"/>
          <w:sz w:val="32"/>
          <w:szCs w:val="32"/>
        </w:rPr>
        <w:t>万元，包括：办公费、水费、电费、邮电费、差旅费、维修（护）费、公务接待费、公务用车运</w:t>
      </w:r>
      <w:r>
        <w:rPr>
          <w:rFonts w:ascii="仿宋_GB2312" w:eastAsia="仿宋_GB2312" w:hint="eastAsia"/>
          <w:sz w:val="32"/>
          <w:szCs w:val="32"/>
        </w:rPr>
        <w:lastRenderedPageBreak/>
        <w:t>行维护费</w:t>
      </w:r>
      <w:r w:rsidRPr="0097020F">
        <w:rPr>
          <w:rFonts w:ascii="仿宋_GB2312" w:eastAsia="仿宋_GB2312" w:hint="eastAsia"/>
          <w:sz w:val="32"/>
          <w:szCs w:val="32"/>
        </w:rPr>
        <w:t>。</w:t>
      </w:r>
    </w:p>
    <w:p w14:paraId="16BA9839"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F6E9030" w14:textId="0A1EAFCC"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w:t>
      </w:r>
      <w:r>
        <w:rPr>
          <w:rFonts w:ascii="仿宋_GB2312" w:eastAsia="仿宋_GB2312" w:hint="eastAsia"/>
          <w:sz w:val="32"/>
          <w:szCs w:val="32"/>
        </w:rPr>
        <w:t>财政拨款</w:t>
      </w:r>
      <w:r w:rsidRPr="0097020F">
        <w:rPr>
          <w:rFonts w:ascii="仿宋_GB2312" w:eastAsia="仿宋_GB2312" w:hint="eastAsia"/>
          <w:sz w:val="32"/>
          <w:szCs w:val="32"/>
        </w:rPr>
        <w:t>“三公”经费支出1.87万元，</w:t>
      </w:r>
      <w:r>
        <w:rPr>
          <w:rFonts w:ascii="仿宋_GB2312" w:eastAsia="仿宋_GB2312" w:hint="eastAsia"/>
          <w:sz w:val="32"/>
          <w:szCs w:val="32"/>
        </w:rPr>
        <w:t>比上年</w:t>
      </w:r>
      <w:r w:rsidRPr="0097020F">
        <w:rPr>
          <w:rFonts w:ascii="仿宋_GB2312" w:eastAsia="仿宋_GB2312" w:hint="eastAsia"/>
          <w:sz w:val="32"/>
          <w:szCs w:val="32"/>
        </w:rPr>
        <w:t>减少1.13万元，</w:t>
      </w:r>
      <w:r>
        <w:rPr>
          <w:rFonts w:ascii="仿宋_GB2312" w:eastAsia="仿宋_GB2312" w:hint="eastAsia"/>
          <w:sz w:val="32"/>
          <w:szCs w:val="32"/>
        </w:rPr>
        <w:t>下降37.</w:t>
      </w:r>
      <w:r w:rsidR="007807B9">
        <w:rPr>
          <w:rFonts w:ascii="仿宋_GB2312" w:eastAsia="仿宋_GB2312" w:hint="eastAsia"/>
          <w:sz w:val="32"/>
          <w:szCs w:val="32"/>
        </w:rPr>
        <w:t>67</w:t>
      </w:r>
      <w:r>
        <w:rPr>
          <w:rFonts w:ascii="仿宋_GB2312" w:eastAsia="仿宋_GB2312" w:hint="eastAsia"/>
          <w:sz w:val="32"/>
          <w:szCs w:val="32"/>
        </w:rPr>
        <w:t>%,</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；公务用车购置及运行维护费支出1.40万元，占74.</w:t>
      </w:r>
      <w:r w:rsidR="007807B9">
        <w:rPr>
          <w:rFonts w:ascii="仿宋_GB2312" w:eastAsia="仿宋_GB2312" w:hint="eastAsia"/>
          <w:sz w:val="32"/>
          <w:szCs w:val="32"/>
        </w:rPr>
        <w:t>87</w:t>
      </w:r>
      <w:r w:rsidRPr="0097020F">
        <w:rPr>
          <w:rFonts w:ascii="仿宋_GB2312" w:eastAsia="仿宋_GB2312" w:hint="eastAsia"/>
          <w:sz w:val="32"/>
          <w:szCs w:val="32"/>
        </w:rPr>
        <w:t>%，比上年减少1.60万元，</w:t>
      </w:r>
      <w:r>
        <w:rPr>
          <w:rFonts w:ascii="仿宋_GB2312" w:eastAsia="仿宋_GB2312" w:hint="eastAsia"/>
          <w:sz w:val="32"/>
          <w:szCs w:val="32"/>
        </w:rPr>
        <w:t>下降53.</w:t>
      </w:r>
      <w:r w:rsidR="007807B9">
        <w:rPr>
          <w:rFonts w:ascii="仿宋_GB2312" w:eastAsia="仿宋_GB2312" w:hint="eastAsia"/>
          <w:sz w:val="32"/>
          <w:szCs w:val="32"/>
        </w:rPr>
        <w:t>3</w:t>
      </w:r>
      <w:r>
        <w:rPr>
          <w:rFonts w:ascii="仿宋_GB2312" w:eastAsia="仿宋_GB2312" w:hint="eastAsia"/>
          <w:sz w:val="32"/>
          <w:szCs w:val="32"/>
        </w:rPr>
        <w:t>3%,</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；公务接待费支出0.47万元，占25.</w:t>
      </w:r>
      <w:r w:rsidR="007807B9">
        <w:rPr>
          <w:rFonts w:ascii="仿宋_GB2312" w:eastAsia="仿宋_GB2312" w:hint="eastAsia"/>
          <w:sz w:val="32"/>
          <w:szCs w:val="32"/>
        </w:rPr>
        <w:t>13</w:t>
      </w:r>
      <w:r w:rsidRPr="0097020F">
        <w:rPr>
          <w:rFonts w:ascii="仿宋_GB2312" w:eastAsia="仿宋_GB2312" w:hint="eastAsia"/>
          <w:sz w:val="32"/>
          <w:szCs w:val="32"/>
        </w:rPr>
        <w:t>%，比上年增加0.47万元，</w:t>
      </w:r>
      <w:r>
        <w:rPr>
          <w:rFonts w:ascii="仿宋_GB2312" w:eastAsia="仿宋_GB2312" w:hint="eastAsia"/>
          <w:sz w:val="32"/>
          <w:szCs w:val="32"/>
        </w:rPr>
        <w:t>增长100.00%,</w:t>
      </w:r>
      <w:r w:rsidRPr="0097020F">
        <w:rPr>
          <w:rFonts w:ascii="仿宋_GB2312" w:eastAsia="仿宋_GB2312" w:hint="eastAsia"/>
          <w:sz w:val="32"/>
          <w:szCs w:val="32"/>
        </w:rPr>
        <w:t>主要原因是：</w:t>
      </w:r>
      <w:r w:rsidR="00892625">
        <w:rPr>
          <w:rFonts w:ascii="仿宋_GB2312" w:eastAsia="仿宋_GB2312" w:hint="eastAsia"/>
          <w:sz w:val="32"/>
          <w:szCs w:val="32"/>
        </w:rPr>
        <w:t>单位本年纪检监察次数增加，公务接待次数增加</w:t>
      </w:r>
      <w:r w:rsidRPr="0097020F">
        <w:rPr>
          <w:rFonts w:ascii="仿宋_GB2312" w:eastAsia="仿宋_GB2312" w:hint="eastAsia"/>
          <w:sz w:val="32"/>
          <w:szCs w:val="32"/>
        </w:rPr>
        <w:t>。</w:t>
      </w:r>
    </w:p>
    <w:p w14:paraId="1F9E2DDF"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具体情况如下：</w:t>
      </w:r>
    </w:p>
    <w:p w14:paraId="125292D7" w14:textId="6B714250"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因公出国（境）费支出0.00万元，开支内容包括</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。单位全年安排的因公出国（境）团组0个，因公出国（境）0人次。</w:t>
      </w:r>
    </w:p>
    <w:p w14:paraId="04D7F8E2" w14:textId="3486812E" w:rsidR="00550500"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公务用车购置及运行维护费1.40万元，其中：公务用车购置费0.00万元，公务用车运行维护费1.40万元。公务用车运行维护费开支内容包括</w:t>
      </w:r>
      <w:r w:rsidR="00892625" w:rsidRPr="00892625">
        <w:rPr>
          <w:rFonts w:ascii="仿宋_GB2312" w:eastAsia="仿宋_GB2312" w:hint="eastAsia"/>
          <w:sz w:val="32"/>
          <w:szCs w:val="32"/>
        </w:rPr>
        <w:t>公务用车维修维护费、燃油费、保险费、过路费等</w:t>
      </w:r>
      <w:r w:rsidRPr="0097020F">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97020F">
        <w:rPr>
          <w:rFonts w:ascii="仿宋_GB2312" w:eastAsia="仿宋_GB2312" w:hint="eastAsia"/>
          <w:sz w:val="32"/>
          <w:szCs w:val="32"/>
        </w:rPr>
        <w:t>25辆，</w:t>
      </w:r>
      <w:r>
        <w:rPr>
          <w:rFonts w:ascii="仿宋_GB2312" w:eastAsia="仿宋_GB2312" w:hint="eastAsia"/>
          <w:sz w:val="32"/>
          <w:szCs w:val="32"/>
        </w:rPr>
        <w:t>与</w:t>
      </w:r>
      <w:r w:rsidRPr="0097020F">
        <w:rPr>
          <w:rFonts w:ascii="仿宋_GB2312" w:eastAsia="仿宋_GB2312" w:hint="eastAsia"/>
          <w:sz w:val="32"/>
          <w:szCs w:val="32"/>
        </w:rPr>
        <w:t>公务用车</w:t>
      </w:r>
      <w:r>
        <w:rPr>
          <w:rFonts w:ascii="仿宋_GB2312" w:eastAsia="仿宋_GB2312" w:hint="eastAsia"/>
          <w:sz w:val="32"/>
          <w:szCs w:val="32"/>
        </w:rPr>
        <w:t>保有量差异</w:t>
      </w:r>
      <w:r w:rsidRPr="0097020F">
        <w:rPr>
          <w:rFonts w:ascii="仿宋_GB2312" w:eastAsia="仿宋_GB2312" w:hint="eastAsia"/>
          <w:sz w:val="32"/>
          <w:szCs w:val="32"/>
        </w:rPr>
        <w:t>原因是：</w:t>
      </w:r>
      <w:r w:rsidR="00892625" w:rsidRPr="00892625">
        <w:rPr>
          <w:rFonts w:ascii="仿宋_GB2312" w:eastAsia="仿宋_GB2312" w:hint="eastAsia"/>
          <w:sz w:val="32"/>
          <w:szCs w:val="32"/>
        </w:rPr>
        <w:t>本单位车辆由机关事务管理中心</w:t>
      </w:r>
      <w:r w:rsidR="00892625" w:rsidRPr="00892625">
        <w:rPr>
          <w:rFonts w:ascii="仿宋_GB2312" w:eastAsia="仿宋_GB2312" w:hint="eastAsia"/>
          <w:sz w:val="32"/>
          <w:szCs w:val="32"/>
        </w:rPr>
        <w:lastRenderedPageBreak/>
        <w:t>统一管理</w:t>
      </w:r>
      <w:r w:rsidRPr="0097020F">
        <w:rPr>
          <w:rFonts w:ascii="仿宋_GB2312" w:eastAsia="仿宋_GB2312" w:hint="eastAsia"/>
          <w:sz w:val="32"/>
          <w:szCs w:val="32"/>
        </w:rPr>
        <w:t>。</w:t>
      </w:r>
    </w:p>
    <w:p w14:paraId="6C73A11C" w14:textId="74E019C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公务接待费0.47万元，开支内容包括</w:t>
      </w:r>
      <w:r w:rsidR="00892625">
        <w:rPr>
          <w:rFonts w:ascii="仿宋_GB2312" w:eastAsia="仿宋_GB2312" w:hint="eastAsia"/>
          <w:sz w:val="32"/>
          <w:szCs w:val="32"/>
        </w:rPr>
        <w:t>餐费、住宿费等</w:t>
      </w:r>
      <w:r w:rsidRPr="0097020F">
        <w:rPr>
          <w:rFonts w:ascii="仿宋_GB2312" w:eastAsia="仿宋_GB2312" w:hint="eastAsia"/>
          <w:sz w:val="32"/>
          <w:szCs w:val="32"/>
        </w:rPr>
        <w:t>。单位全年安排的国内公务接待7批次，48人次。</w:t>
      </w:r>
    </w:p>
    <w:p w14:paraId="2AF8930E" w14:textId="5D603F58"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与</w:t>
      </w:r>
      <w:r>
        <w:rPr>
          <w:rFonts w:ascii="仿宋_GB2312" w:eastAsia="仿宋_GB2312" w:hint="eastAsia"/>
          <w:sz w:val="32"/>
          <w:szCs w:val="32"/>
        </w:rPr>
        <w:t>全年</w:t>
      </w:r>
      <w:r w:rsidRPr="0097020F">
        <w:rPr>
          <w:rFonts w:ascii="仿宋_GB2312" w:eastAsia="仿宋_GB2312" w:hint="eastAsia"/>
          <w:sz w:val="32"/>
          <w:szCs w:val="32"/>
        </w:rPr>
        <w:t>预算相比</w:t>
      </w:r>
      <w:r>
        <w:rPr>
          <w:rFonts w:ascii="仿宋_GB2312" w:eastAsia="仿宋_GB2312" w:hint="eastAsia"/>
          <w:sz w:val="32"/>
          <w:szCs w:val="32"/>
        </w:rPr>
        <w:t>,</w:t>
      </w:r>
      <w:r w:rsidRPr="0097020F">
        <w:rPr>
          <w:rFonts w:ascii="仿宋_GB2312" w:eastAsia="仿宋_GB2312" w:hint="eastAsia"/>
          <w:sz w:val="32"/>
          <w:szCs w:val="32"/>
        </w:rPr>
        <w:t>财政拨款“三公”经费支出</w:t>
      </w:r>
      <w:r>
        <w:rPr>
          <w:rFonts w:ascii="仿宋_GB2312" w:eastAsia="仿宋_GB2312" w:hint="eastAsia"/>
          <w:sz w:val="32"/>
          <w:szCs w:val="32"/>
        </w:rPr>
        <w:t>全年</w:t>
      </w:r>
      <w:r w:rsidRPr="0097020F">
        <w:rPr>
          <w:rFonts w:ascii="仿宋_GB2312" w:eastAsia="仿宋_GB2312" w:hint="eastAsia"/>
          <w:sz w:val="32"/>
          <w:szCs w:val="32"/>
        </w:rPr>
        <w:t>预算数1.87万元，决算数1.87万元，预决算差异率0.00%，主要原因是：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。其中：因公出国（境）费</w:t>
      </w:r>
      <w:r>
        <w:rPr>
          <w:rFonts w:ascii="仿宋_GB2312" w:eastAsia="仿宋_GB2312" w:hint="eastAsia"/>
          <w:sz w:val="32"/>
          <w:szCs w:val="32"/>
        </w:rPr>
        <w:t>全年预算数</w:t>
      </w:r>
      <w:r w:rsidRPr="0097020F">
        <w:rPr>
          <w:rFonts w:ascii="仿宋_GB2312" w:eastAsia="仿宋_GB2312" w:hint="eastAsia"/>
          <w:sz w:val="32"/>
          <w:szCs w:val="32"/>
        </w:rPr>
        <w:t>0.00万元，决算数0.00万元，预决算差异率0.00%，主要原因是：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；公务用车购置费</w:t>
      </w:r>
      <w:r>
        <w:rPr>
          <w:rFonts w:ascii="仿宋_GB2312" w:eastAsia="仿宋_GB2312" w:hint="eastAsia"/>
          <w:sz w:val="32"/>
          <w:szCs w:val="32"/>
        </w:rPr>
        <w:t>全年</w:t>
      </w:r>
      <w:r w:rsidRPr="0097020F">
        <w:rPr>
          <w:rFonts w:ascii="仿宋_GB2312" w:eastAsia="仿宋_GB2312" w:hint="eastAsia"/>
          <w:sz w:val="32"/>
          <w:szCs w:val="32"/>
        </w:rPr>
        <w:t>预算数0.00万元，决算数0.00万元，预决算差异率0.00%，主要原因是：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；公务用车运行费</w:t>
      </w:r>
      <w:r>
        <w:rPr>
          <w:rFonts w:ascii="仿宋_GB2312" w:eastAsia="仿宋_GB2312" w:hint="eastAsia"/>
          <w:sz w:val="32"/>
          <w:szCs w:val="32"/>
        </w:rPr>
        <w:t>全年</w:t>
      </w:r>
      <w:r w:rsidRPr="0097020F">
        <w:rPr>
          <w:rFonts w:ascii="仿宋_GB2312" w:eastAsia="仿宋_GB2312" w:hint="eastAsia"/>
          <w:sz w:val="32"/>
          <w:szCs w:val="32"/>
        </w:rPr>
        <w:t>预算数1.40万元，决算数1.40万元，预决算差异率0.00%，主要原因是：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；公务接待费</w:t>
      </w:r>
      <w:r>
        <w:rPr>
          <w:rFonts w:ascii="仿宋_GB2312" w:eastAsia="仿宋_GB2312" w:hint="eastAsia"/>
          <w:sz w:val="32"/>
          <w:szCs w:val="32"/>
        </w:rPr>
        <w:t>全年</w:t>
      </w:r>
      <w:r w:rsidRPr="0097020F">
        <w:rPr>
          <w:rFonts w:ascii="仿宋_GB2312" w:eastAsia="仿宋_GB2312" w:hint="eastAsia"/>
          <w:sz w:val="32"/>
          <w:szCs w:val="32"/>
        </w:rPr>
        <w:t>预算数0.47万元，决算数0.47万元，预决算差异率0.00%，主要原因是：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w:t>
      </w:r>
    </w:p>
    <w:p w14:paraId="1D2E3882" w14:textId="77777777" w:rsidR="00550500" w:rsidRDefault="004E1EBD">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942DD9C"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2023年度政府性基金预算财政拨款收入总计539.93万元，其中：年初结转和结余0.00万元，本年收入539.93万元。政府性基金预算财政拨款支出总计539.93万元，其中：年末结转和结余0.00万元，本年支出539.93万元。</w:t>
      </w:r>
    </w:p>
    <w:p w14:paraId="153CB125" w14:textId="3DDED48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政府性基金预算财政拨款收入支出与上年相比，增加539.93万元,增长100.00%,主要原因是：</w:t>
      </w:r>
      <w:r w:rsidR="00892625" w:rsidRPr="00892625">
        <w:rPr>
          <w:rFonts w:ascii="仿宋_GB2312" w:eastAsia="仿宋_GB2312" w:hint="eastAsia"/>
          <w:sz w:val="32"/>
          <w:szCs w:val="32"/>
        </w:rPr>
        <w:t>昌州财建（2022）</w:t>
      </w:r>
      <w:r w:rsidR="00892625" w:rsidRPr="00892625">
        <w:rPr>
          <w:rFonts w:ascii="仿宋_GB2312" w:eastAsia="仿宋_GB2312" w:hint="eastAsia"/>
          <w:sz w:val="32"/>
          <w:szCs w:val="32"/>
        </w:rPr>
        <w:lastRenderedPageBreak/>
        <w:t>47号</w:t>
      </w:r>
      <w:r w:rsidR="00892625">
        <w:rPr>
          <w:rFonts w:ascii="仿宋_GB2312" w:eastAsia="仿宋_GB2312" w:hint="eastAsia"/>
          <w:sz w:val="32"/>
          <w:szCs w:val="32"/>
        </w:rPr>
        <w:t>---</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。与年初预算相比,年初预算数0.00万元，决算数539.93万元，预决算差异率</w:t>
      </w:r>
      <w:r w:rsidR="00892625">
        <w:rPr>
          <w:rFonts w:ascii="仿宋_GB2312" w:eastAsia="仿宋_GB2312" w:hint="eastAsia"/>
          <w:sz w:val="32"/>
          <w:szCs w:val="32"/>
        </w:rPr>
        <w:t>10</w:t>
      </w:r>
      <w:r w:rsidRPr="0097020F">
        <w:rPr>
          <w:rFonts w:ascii="仿宋_GB2312" w:eastAsia="仿宋_GB2312" w:hint="eastAsia"/>
          <w:sz w:val="32"/>
          <w:szCs w:val="32"/>
        </w:rPr>
        <w:t>0.00%，主要原因是：</w:t>
      </w:r>
      <w:r w:rsidR="00892625">
        <w:rPr>
          <w:rFonts w:ascii="仿宋_GB2312" w:eastAsia="仿宋_GB2312" w:hint="eastAsia"/>
          <w:sz w:val="32"/>
          <w:szCs w:val="32"/>
        </w:rPr>
        <w:t>年中追加</w:t>
      </w:r>
      <w:r w:rsidR="00892625" w:rsidRPr="00892625">
        <w:rPr>
          <w:rFonts w:ascii="仿宋_GB2312" w:eastAsia="仿宋_GB2312" w:hint="eastAsia"/>
          <w:sz w:val="32"/>
          <w:szCs w:val="32"/>
        </w:rPr>
        <w:t>昌州财建（2022）47号</w:t>
      </w:r>
      <w:r w:rsidR="00892625">
        <w:rPr>
          <w:rFonts w:ascii="仿宋_GB2312" w:eastAsia="仿宋_GB2312" w:hint="eastAsia"/>
          <w:sz w:val="32"/>
          <w:szCs w:val="32"/>
        </w:rPr>
        <w:t>---</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w:t>
      </w:r>
      <w:r w:rsidRPr="0097020F">
        <w:rPr>
          <w:rFonts w:ascii="仿宋_GB2312" w:eastAsia="仿宋_GB2312" w:hint="eastAsia"/>
          <w:sz w:val="32"/>
          <w:szCs w:val="32"/>
        </w:rPr>
        <w:t>。</w:t>
      </w:r>
    </w:p>
    <w:p w14:paraId="54649B80"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政府性基金预算财政拨款支出539.93万元。</w:t>
      </w:r>
    </w:p>
    <w:p w14:paraId="32AE6D25" w14:textId="36DC3359"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1.城乡社区支出（类）国有土地使用权出让收入安排的支出（款）农业农村生态环境支出（项）:支出决算数为539.93万元，比上年决算增加539.93万元，增长100%，主要原因是：</w:t>
      </w:r>
      <w:r w:rsidR="00892625" w:rsidRPr="00892625">
        <w:rPr>
          <w:rFonts w:ascii="仿宋_GB2312" w:eastAsia="仿宋_GB2312" w:hint="eastAsia"/>
          <w:sz w:val="32"/>
          <w:szCs w:val="32"/>
        </w:rPr>
        <w:t>昌州财建（2022）47号</w:t>
      </w:r>
      <w:r w:rsidR="00892625">
        <w:rPr>
          <w:rFonts w:ascii="仿宋_GB2312" w:eastAsia="仿宋_GB2312" w:hint="eastAsia"/>
          <w:sz w:val="32"/>
          <w:szCs w:val="32"/>
        </w:rPr>
        <w:t>---</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w:t>
      </w:r>
    </w:p>
    <w:p w14:paraId="0E25B95E"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D026E1A"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5B3B6D4" w14:textId="77777777" w:rsidR="00550500" w:rsidRDefault="004E1EBD">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A79A9E7" w14:textId="77777777" w:rsidR="00550500" w:rsidRDefault="004E1EBD">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877AFF3" w14:textId="121B9061" w:rsidR="00550500" w:rsidRPr="0097020F" w:rsidRDefault="004E1EBD" w:rsidP="0097020F">
      <w:pPr>
        <w:ind w:firstLineChars="200" w:firstLine="640"/>
        <w:rPr>
          <w:rFonts w:ascii="仿宋_GB2312" w:eastAsia="仿宋_GB2312"/>
          <w:sz w:val="32"/>
          <w:szCs w:val="32"/>
        </w:rPr>
      </w:pPr>
      <w:bookmarkStart w:id="24" w:name="_Toc227"/>
      <w:bookmarkStart w:id="25" w:name="_Toc26704"/>
      <w:r w:rsidRPr="0097020F">
        <w:rPr>
          <w:rFonts w:ascii="仿宋_GB2312" w:eastAsia="仿宋_GB2312" w:hint="eastAsia"/>
          <w:sz w:val="32"/>
          <w:szCs w:val="32"/>
        </w:rPr>
        <w:t>2023年度木垒哈萨克自治县林业和草原综合行政执法大队（行政单位和参照公务员法管理事业单位）机关运行经费支出215.2</w:t>
      </w:r>
      <w:r w:rsidR="007C28CF">
        <w:rPr>
          <w:rFonts w:ascii="仿宋_GB2312" w:eastAsia="仿宋_GB2312" w:hint="eastAsia"/>
          <w:sz w:val="32"/>
          <w:szCs w:val="32"/>
        </w:rPr>
        <w:t>4</w:t>
      </w:r>
      <w:r w:rsidRPr="0097020F">
        <w:rPr>
          <w:rFonts w:ascii="仿宋_GB2312" w:eastAsia="仿宋_GB2312" w:hint="eastAsia"/>
          <w:sz w:val="32"/>
          <w:szCs w:val="32"/>
        </w:rPr>
        <w:t>万元，比上年减少1,247.1</w:t>
      </w:r>
      <w:r w:rsidR="007807B9">
        <w:rPr>
          <w:rFonts w:ascii="仿宋_GB2312" w:eastAsia="仿宋_GB2312" w:hint="eastAsia"/>
          <w:sz w:val="32"/>
          <w:szCs w:val="32"/>
        </w:rPr>
        <w:t>7</w:t>
      </w:r>
      <w:r w:rsidRPr="0097020F">
        <w:rPr>
          <w:rFonts w:ascii="仿宋_GB2312" w:eastAsia="仿宋_GB2312" w:hint="eastAsia"/>
          <w:sz w:val="32"/>
          <w:szCs w:val="32"/>
        </w:rPr>
        <w:t>万元，下降85.28%，主要原因是：</w:t>
      </w:r>
      <w:r w:rsidR="00892625">
        <w:rPr>
          <w:rFonts w:ascii="仿宋_GB2312" w:eastAsia="仿宋_GB2312" w:hint="eastAsia"/>
          <w:sz w:val="32"/>
          <w:szCs w:val="32"/>
        </w:rPr>
        <w:t>单位本年办公费、差旅费、公务用车运行维护费减少</w:t>
      </w:r>
      <w:r w:rsidRPr="0097020F">
        <w:rPr>
          <w:rFonts w:ascii="仿宋_GB2312" w:eastAsia="仿宋_GB2312" w:hint="eastAsia"/>
          <w:sz w:val="32"/>
          <w:szCs w:val="32"/>
        </w:rPr>
        <w:t>。</w:t>
      </w:r>
    </w:p>
    <w:p w14:paraId="32A5DD7D" w14:textId="77777777" w:rsidR="00550500" w:rsidRDefault="004E1EB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02EC094"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lastRenderedPageBreak/>
        <w:t>2023年度政府采购支出总额1,169.38万元，其中：政府采购货物支出976.73万元、政府采购工程支出0.00万元、政府采购服务支出192.65万元。</w:t>
      </w:r>
    </w:p>
    <w:p w14:paraId="3C9EC223"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授予中小企业合同金额1,097.80万元，占政府采购支出总额的93.88</w:t>
      </w:r>
      <w:r w:rsidRPr="0097020F">
        <w:rPr>
          <w:rFonts w:ascii="仿宋_GB2312" w:eastAsia="仿宋_GB2312"/>
          <w:sz w:val="32"/>
          <w:szCs w:val="32"/>
        </w:rPr>
        <w:t>%</w:t>
      </w:r>
      <w:r w:rsidRPr="0097020F">
        <w:rPr>
          <w:rFonts w:ascii="仿宋_GB2312" w:eastAsia="仿宋_GB2312" w:hint="eastAsia"/>
          <w:sz w:val="32"/>
          <w:szCs w:val="32"/>
        </w:rPr>
        <w:t>，其中：授予小微企业合同金额1,097.80万元，占政府采购支出总额的93.88</w:t>
      </w:r>
      <w:r w:rsidRPr="0097020F">
        <w:rPr>
          <w:rFonts w:ascii="仿宋_GB2312" w:eastAsia="仿宋_GB2312"/>
          <w:sz w:val="32"/>
          <w:szCs w:val="32"/>
        </w:rPr>
        <w:t>%</w:t>
      </w:r>
      <w:r w:rsidRPr="0097020F">
        <w:rPr>
          <w:rFonts w:ascii="仿宋_GB2312" w:eastAsia="仿宋_GB2312" w:hint="eastAsia"/>
          <w:sz w:val="32"/>
          <w:szCs w:val="32"/>
        </w:rPr>
        <w:t>。</w:t>
      </w:r>
    </w:p>
    <w:p w14:paraId="318A806C" w14:textId="77777777" w:rsidR="00550500" w:rsidRDefault="004E1EB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96D828E" w14:textId="229B1A98"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截至2023年12月31日，固定资产原值1,282.28万元，房屋3</w:t>
      </w:r>
      <w:r w:rsidR="0097020F">
        <w:rPr>
          <w:rFonts w:ascii="仿宋_GB2312" w:eastAsia="仿宋_GB2312" w:hint="eastAsia"/>
          <w:sz w:val="32"/>
          <w:szCs w:val="32"/>
        </w:rPr>
        <w:t>,</w:t>
      </w:r>
      <w:r w:rsidRPr="0097020F">
        <w:rPr>
          <w:rFonts w:ascii="仿宋_GB2312" w:eastAsia="仿宋_GB2312" w:hint="eastAsia"/>
          <w:sz w:val="32"/>
          <w:szCs w:val="32"/>
        </w:rPr>
        <w:t>334.94平方米，价值426.03万元。车辆25辆，价值362.77万元，其中：副部（省）级及以上领导用车0辆、主要负责人用车0辆、机要通信用车0辆、应急保障用车4辆、执法执勤用车5辆、特种专业技术用车0辆、离退休干部服务用车0辆、其他用车16辆，其他用车主要是：</w:t>
      </w:r>
      <w:r w:rsidR="0097020F">
        <w:rPr>
          <w:rFonts w:ascii="仿宋_GB2312" w:eastAsia="仿宋_GB2312" w:hint="eastAsia"/>
          <w:sz w:val="32"/>
          <w:szCs w:val="32"/>
        </w:rPr>
        <w:t>业务用车</w:t>
      </w:r>
      <w:r w:rsidRPr="0097020F">
        <w:rPr>
          <w:rFonts w:ascii="仿宋_GB2312" w:eastAsia="仿宋_GB2312" w:hint="eastAsia"/>
          <w:sz w:val="32"/>
          <w:szCs w:val="32"/>
        </w:rPr>
        <w:t>；单价100万元（含）以上设备（不含车辆）0台（套）。</w:t>
      </w:r>
    </w:p>
    <w:p w14:paraId="69365AD3" w14:textId="77777777" w:rsidR="00550500" w:rsidRDefault="004E1EBD">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547374D" w14:textId="66BE4030"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7020F">
        <w:rPr>
          <w:rFonts w:ascii="仿宋_GB2312" w:eastAsia="仿宋_GB2312" w:hint="eastAsia"/>
          <w:sz w:val="32"/>
          <w:szCs w:val="32"/>
        </w:rPr>
        <w:t>5,378.34</w:t>
      </w:r>
      <w:r>
        <w:rPr>
          <w:rFonts w:ascii="仿宋_GB2312" w:eastAsia="仿宋_GB2312" w:hint="eastAsia"/>
          <w:sz w:val="32"/>
          <w:szCs w:val="32"/>
        </w:rPr>
        <w:t>万元，实际执行总额</w:t>
      </w:r>
      <w:r w:rsidR="0097020F">
        <w:rPr>
          <w:rFonts w:ascii="仿宋_GB2312" w:eastAsia="仿宋_GB2312" w:hint="eastAsia"/>
          <w:sz w:val="32"/>
          <w:szCs w:val="32"/>
        </w:rPr>
        <w:t>5,378.34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7020F">
        <w:rPr>
          <w:rFonts w:ascii="仿宋_GB2312" w:eastAsia="仿宋_GB2312" w:hint="eastAsia"/>
          <w:sz w:val="32"/>
          <w:szCs w:val="32"/>
        </w:rPr>
        <w:t>1</w:t>
      </w:r>
      <w:r>
        <w:rPr>
          <w:rFonts w:ascii="仿宋_GB2312" w:eastAsia="仿宋_GB2312" w:hint="eastAsia"/>
          <w:sz w:val="32"/>
          <w:szCs w:val="32"/>
        </w:rPr>
        <w:t>个，全年预算数</w:t>
      </w:r>
      <w:r w:rsidR="0097020F">
        <w:rPr>
          <w:rFonts w:ascii="仿宋_GB2312" w:eastAsia="仿宋_GB2312" w:hint="eastAsia"/>
          <w:sz w:val="32"/>
          <w:szCs w:val="32"/>
        </w:rPr>
        <w:t>504.21</w:t>
      </w:r>
      <w:r>
        <w:rPr>
          <w:rFonts w:ascii="仿宋_GB2312" w:eastAsia="仿宋_GB2312" w:hint="eastAsia"/>
          <w:sz w:val="32"/>
          <w:szCs w:val="32"/>
        </w:rPr>
        <w:t>万元，全年执行数</w:t>
      </w:r>
      <w:r w:rsidR="0097020F">
        <w:rPr>
          <w:rFonts w:ascii="仿宋_GB2312" w:eastAsia="仿宋_GB2312" w:hint="eastAsia"/>
          <w:sz w:val="32"/>
          <w:szCs w:val="32"/>
        </w:rPr>
        <w:t>504.21</w:t>
      </w:r>
      <w:r>
        <w:rPr>
          <w:rFonts w:ascii="仿宋_GB2312" w:eastAsia="仿宋_GB2312" w:hint="eastAsia"/>
          <w:sz w:val="32"/>
          <w:szCs w:val="32"/>
        </w:rPr>
        <w:t>万元。</w:t>
      </w:r>
      <w:r w:rsidR="0097020F" w:rsidRPr="0097020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w:t>
      </w:r>
      <w:r w:rsidR="0097020F" w:rsidRPr="0097020F">
        <w:rPr>
          <w:rFonts w:ascii="仿宋_GB2312" w:eastAsia="仿宋_GB2312" w:hint="eastAsia"/>
          <w:sz w:val="32"/>
          <w:szCs w:val="32"/>
        </w:rPr>
        <w:lastRenderedPageBreak/>
        <w:t>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22"/>
        <w:gridCol w:w="1138"/>
        <w:gridCol w:w="1046"/>
        <w:gridCol w:w="952"/>
        <w:gridCol w:w="817"/>
        <w:gridCol w:w="616"/>
      </w:tblGrid>
      <w:tr w:rsidR="0097020F" w:rsidRPr="0097020F" w14:paraId="19D2A58D" w14:textId="77777777" w:rsidTr="0097020F">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AD5D"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部门（单位）整体支出绩效目标自评表</w:t>
            </w:r>
          </w:p>
        </w:tc>
      </w:tr>
      <w:tr w:rsidR="0097020F" w:rsidRPr="0097020F" w14:paraId="60607E3C" w14:textId="77777777" w:rsidTr="0097020F">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C0C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（2023年度）</w:t>
            </w:r>
          </w:p>
        </w:tc>
      </w:tr>
      <w:tr w:rsidR="0097020F" w:rsidRPr="0097020F" w14:paraId="251E34A2" w14:textId="77777777" w:rsidTr="0097020F">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A0A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B3A42B7"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w:t>
            </w:r>
          </w:p>
        </w:tc>
      </w:tr>
      <w:tr w:rsidR="0097020F" w:rsidRPr="0097020F" w14:paraId="33C272F5" w14:textId="77777777" w:rsidTr="0097020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5EFA4"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571050"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0B19AD93"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年初预算数</w:t>
            </w:r>
          </w:p>
        </w:tc>
        <w:tc>
          <w:tcPr>
            <w:tcW w:w="1138" w:type="dxa"/>
            <w:tcBorders>
              <w:top w:val="nil"/>
              <w:left w:val="nil"/>
              <w:bottom w:val="single" w:sz="4" w:space="0" w:color="auto"/>
              <w:right w:val="single" w:sz="4" w:space="0" w:color="auto"/>
            </w:tcBorders>
            <w:shd w:val="clear" w:color="auto" w:fill="auto"/>
            <w:vAlign w:val="center"/>
            <w:hideMark/>
          </w:tcPr>
          <w:p w14:paraId="73249214"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全年预算数</w:t>
            </w:r>
          </w:p>
        </w:tc>
        <w:tc>
          <w:tcPr>
            <w:tcW w:w="1046" w:type="dxa"/>
            <w:tcBorders>
              <w:top w:val="nil"/>
              <w:left w:val="nil"/>
              <w:bottom w:val="single" w:sz="4" w:space="0" w:color="auto"/>
              <w:right w:val="single" w:sz="4" w:space="0" w:color="auto"/>
            </w:tcBorders>
            <w:shd w:val="clear" w:color="auto" w:fill="auto"/>
            <w:vAlign w:val="center"/>
            <w:hideMark/>
          </w:tcPr>
          <w:p w14:paraId="5D04F383"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全年执行数</w:t>
            </w:r>
          </w:p>
        </w:tc>
        <w:tc>
          <w:tcPr>
            <w:tcW w:w="952" w:type="dxa"/>
            <w:tcBorders>
              <w:top w:val="nil"/>
              <w:left w:val="nil"/>
              <w:bottom w:val="single" w:sz="4" w:space="0" w:color="auto"/>
              <w:right w:val="single" w:sz="4" w:space="0" w:color="auto"/>
            </w:tcBorders>
            <w:shd w:val="clear" w:color="auto" w:fill="auto"/>
            <w:vAlign w:val="center"/>
            <w:hideMark/>
          </w:tcPr>
          <w:p w14:paraId="21FED84F"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8BD21DF"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1AC9335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得分</w:t>
            </w:r>
          </w:p>
        </w:tc>
      </w:tr>
      <w:tr w:rsidR="0097020F" w:rsidRPr="0097020F" w14:paraId="79C49BD6"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F440" w14:textId="77777777" w:rsidR="0097020F" w:rsidRPr="0097020F" w:rsidRDefault="0097020F" w:rsidP="0097020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6670D8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0A7E9218" w14:textId="6B2E0D13"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34B74FFA" w14:textId="6D009306"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046" w:type="dxa"/>
            <w:tcBorders>
              <w:top w:val="nil"/>
              <w:left w:val="nil"/>
              <w:bottom w:val="single" w:sz="4" w:space="0" w:color="auto"/>
              <w:right w:val="single" w:sz="4" w:space="0" w:color="auto"/>
            </w:tcBorders>
            <w:shd w:val="clear" w:color="auto" w:fill="auto"/>
            <w:vAlign w:val="center"/>
            <w:hideMark/>
          </w:tcPr>
          <w:p w14:paraId="7783F891" w14:textId="4FB2841D"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952" w:type="dxa"/>
            <w:tcBorders>
              <w:top w:val="nil"/>
              <w:left w:val="nil"/>
              <w:bottom w:val="single" w:sz="4" w:space="0" w:color="auto"/>
              <w:right w:val="single" w:sz="4" w:space="0" w:color="auto"/>
            </w:tcBorders>
            <w:shd w:val="clear" w:color="auto" w:fill="auto"/>
            <w:vAlign w:val="center"/>
            <w:hideMark/>
          </w:tcPr>
          <w:p w14:paraId="1CE3CF3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w:t>
            </w:r>
          </w:p>
        </w:tc>
        <w:tc>
          <w:tcPr>
            <w:tcW w:w="817" w:type="dxa"/>
            <w:tcBorders>
              <w:top w:val="nil"/>
              <w:left w:val="nil"/>
              <w:bottom w:val="single" w:sz="4" w:space="0" w:color="auto"/>
              <w:right w:val="single" w:sz="4" w:space="0" w:color="auto"/>
            </w:tcBorders>
            <w:shd w:val="clear" w:color="auto" w:fill="auto"/>
            <w:vAlign w:val="center"/>
            <w:hideMark/>
          </w:tcPr>
          <w:p w14:paraId="6A90F9E5"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56CFB7A2"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w:t>
            </w:r>
          </w:p>
        </w:tc>
      </w:tr>
      <w:tr w:rsidR="0097020F" w:rsidRPr="0097020F" w14:paraId="0C42E26D"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B66B8" w14:textId="77777777" w:rsidR="0097020F" w:rsidRPr="0097020F" w:rsidRDefault="0097020F" w:rsidP="0097020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2C04BA2"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76222E76" w14:textId="2AC3417F"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138" w:type="dxa"/>
            <w:tcBorders>
              <w:top w:val="nil"/>
              <w:left w:val="nil"/>
              <w:bottom w:val="single" w:sz="4" w:space="0" w:color="auto"/>
              <w:right w:val="single" w:sz="4" w:space="0" w:color="auto"/>
            </w:tcBorders>
            <w:shd w:val="clear" w:color="auto" w:fill="auto"/>
            <w:vAlign w:val="center"/>
            <w:hideMark/>
          </w:tcPr>
          <w:p w14:paraId="185D4FF1" w14:textId="312D1D21"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046" w:type="dxa"/>
            <w:tcBorders>
              <w:top w:val="nil"/>
              <w:left w:val="nil"/>
              <w:bottom w:val="single" w:sz="4" w:space="0" w:color="auto"/>
              <w:right w:val="single" w:sz="4" w:space="0" w:color="auto"/>
            </w:tcBorders>
            <w:shd w:val="clear" w:color="auto" w:fill="auto"/>
            <w:vAlign w:val="center"/>
            <w:hideMark/>
          </w:tcPr>
          <w:p w14:paraId="4ED099C1" w14:textId="5754CE93"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952" w:type="dxa"/>
            <w:tcBorders>
              <w:top w:val="nil"/>
              <w:left w:val="nil"/>
              <w:bottom w:val="single" w:sz="4" w:space="0" w:color="auto"/>
              <w:right w:val="single" w:sz="4" w:space="0" w:color="auto"/>
            </w:tcBorders>
            <w:shd w:val="clear" w:color="auto" w:fill="auto"/>
            <w:vAlign w:val="center"/>
            <w:hideMark/>
          </w:tcPr>
          <w:p w14:paraId="33A76CB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90255AA"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99D228A"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4A3EE22" w14:textId="77777777" w:rsidTr="007807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1E5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9A49B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540B0EC1" w14:textId="1836AD0F"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4741E611" w14:textId="1D225E66"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4623FFDA" w14:textId="7F68924E"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tcPr>
          <w:p w14:paraId="6E1B3AB0" w14:textId="19655E7C"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25A772B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3E99FC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2A2F81F8"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381D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C8053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337DFEF4" w14:textId="1FB47C0E"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026.67</w:t>
            </w:r>
          </w:p>
        </w:tc>
        <w:tc>
          <w:tcPr>
            <w:tcW w:w="1138" w:type="dxa"/>
            <w:tcBorders>
              <w:top w:val="nil"/>
              <w:left w:val="nil"/>
              <w:bottom w:val="single" w:sz="4" w:space="0" w:color="auto"/>
              <w:right w:val="single" w:sz="4" w:space="0" w:color="auto"/>
            </w:tcBorders>
            <w:shd w:val="clear" w:color="auto" w:fill="auto"/>
            <w:vAlign w:val="center"/>
            <w:hideMark/>
          </w:tcPr>
          <w:p w14:paraId="03AAB1E8" w14:textId="497B2275"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3,637.50</w:t>
            </w:r>
          </w:p>
        </w:tc>
        <w:tc>
          <w:tcPr>
            <w:tcW w:w="1046" w:type="dxa"/>
            <w:tcBorders>
              <w:top w:val="nil"/>
              <w:left w:val="nil"/>
              <w:bottom w:val="single" w:sz="4" w:space="0" w:color="auto"/>
              <w:right w:val="single" w:sz="4" w:space="0" w:color="auto"/>
            </w:tcBorders>
            <w:shd w:val="clear" w:color="auto" w:fill="auto"/>
            <w:vAlign w:val="center"/>
            <w:hideMark/>
          </w:tcPr>
          <w:p w14:paraId="4677CDE6" w14:textId="71AAB44A"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3,637.50</w:t>
            </w:r>
          </w:p>
        </w:tc>
        <w:tc>
          <w:tcPr>
            <w:tcW w:w="952" w:type="dxa"/>
            <w:tcBorders>
              <w:top w:val="nil"/>
              <w:left w:val="nil"/>
              <w:bottom w:val="single" w:sz="4" w:space="0" w:color="auto"/>
              <w:right w:val="single" w:sz="4" w:space="0" w:color="auto"/>
            </w:tcBorders>
            <w:shd w:val="clear" w:color="auto" w:fill="auto"/>
            <w:vAlign w:val="center"/>
            <w:hideMark/>
          </w:tcPr>
          <w:p w14:paraId="7D22C85E" w14:textId="50EE3FD4"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A6DB9DB" w14:textId="569ACD8F"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7FDC34" w14:textId="37F1340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46E8E33"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9E11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5CC2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56946F4E" w14:textId="39B50C1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177EF8AD" w14:textId="602F44A1"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7D16C98E" w14:textId="1D3F03CF"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6E3F3C14" w14:textId="0DFE76F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0AF0AFE6" w14:textId="4B123FC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98BBEF" w14:textId="62B1D32C"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8CD17F2"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1438"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7DE6C1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0AE51CE7" w14:textId="0E8336B6"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767.51</w:t>
            </w:r>
          </w:p>
        </w:tc>
        <w:tc>
          <w:tcPr>
            <w:tcW w:w="1138" w:type="dxa"/>
            <w:tcBorders>
              <w:top w:val="nil"/>
              <w:left w:val="nil"/>
              <w:bottom w:val="single" w:sz="4" w:space="0" w:color="auto"/>
              <w:right w:val="single" w:sz="4" w:space="0" w:color="auto"/>
            </w:tcBorders>
            <w:shd w:val="clear" w:color="auto" w:fill="auto"/>
            <w:vAlign w:val="center"/>
            <w:hideMark/>
          </w:tcPr>
          <w:p w14:paraId="12927109" w14:textId="7D786FCA"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1046" w:type="dxa"/>
            <w:tcBorders>
              <w:top w:val="nil"/>
              <w:left w:val="nil"/>
              <w:bottom w:val="single" w:sz="4" w:space="0" w:color="auto"/>
              <w:right w:val="single" w:sz="4" w:space="0" w:color="auto"/>
            </w:tcBorders>
            <w:shd w:val="clear" w:color="auto" w:fill="auto"/>
            <w:vAlign w:val="center"/>
            <w:hideMark/>
          </w:tcPr>
          <w:p w14:paraId="170712B4" w14:textId="6D7063A6"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952" w:type="dxa"/>
            <w:tcBorders>
              <w:top w:val="nil"/>
              <w:left w:val="nil"/>
              <w:bottom w:val="single" w:sz="4" w:space="0" w:color="auto"/>
              <w:right w:val="single" w:sz="4" w:space="0" w:color="auto"/>
            </w:tcBorders>
            <w:shd w:val="clear" w:color="auto" w:fill="auto"/>
            <w:vAlign w:val="center"/>
            <w:hideMark/>
          </w:tcPr>
          <w:p w14:paraId="0565523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1B0FE51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BD5814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0985BC8E" w14:textId="77777777" w:rsidTr="007807B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C7D9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年度总体目标</w:t>
            </w:r>
          </w:p>
        </w:tc>
        <w:tc>
          <w:tcPr>
            <w:tcW w:w="32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C2D6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35BC4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实际完成情况</w:t>
            </w:r>
          </w:p>
        </w:tc>
      </w:tr>
      <w:tr w:rsidR="007807B9" w:rsidRPr="0097020F" w14:paraId="79048C63" w14:textId="77777777" w:rsidTr="007807B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F3A3F"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3276" w:type="dxa"/>
            <w:gridSpan w:val="3"/>
            <w:tcBorders>
              <w:top w:val="single" w:sz="4" w:space="0" w:color="auto"/>
              <w:left w:val="nil"/>
              <w:bottom w:val="single" w:sz="4" w:space="0" w:color="auto"/>
              <w:right w:val="single" w:sz="4" w:space="0" w:color="auto"/>
            </w:tcBorders>
            <w:shd w:val="clear" w:color="auto" w:fill="auto"/>
            <w:vAlign w:val="center"/>
            <w:hideMark/>
          </w:tcPr>
          <w:p w14:paraId="798A7899" w14:textId="073FEA23"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目标1：在光肩星天牛成虫期对项目区3000亩寄主树种使用3%高效氯氰菊酯微囊悬浮剂进行地面防治；在幼虫期对核心区30000株寄主树种使用10%吡虫啉可溶液剂进行树干打孔注药。                                </w:t>
            </w:r>
            <w:r w:rsidRPr="0097020F">
              <w:rPr>
                <w:rFonts w:asciiTheme="minorEastAsia" w:eastAsiaTheme="minorEastAsia" w:hAnsiTheme="minorEastAsia" w:cs="宋体" w:hint="eastAsia"/>
                <w:kern w:val="0"/>
                <w:sz w:val="20"/>
                <w:szCs w:val="20"/>
              </w:rPr>
              <w:br/>
              <w:t xml:space="preserve">目标2：完成人工造林 4000 亩；造林项目实施 3 年后，造林保存率≥65%。                         </w:t>
            </w:r>
            <w:r w:rsidRPr="0097020F">
              <w:rPr>
                <w:rFonts w:asciiTheme="minorEastAsia" w:eastAsiaTheme="minorEastAsia" w:hAnsiTheme="minorEastAsia" w:cs="宋体" w:hint="eastAsia"/>
                <w:kern w:val="0"/>
                <w:sz w:val="20"/>
                <w:szCs w:val="20"/>
              </w:rPr>
              <w:br/>
              <w:t>目标3：为巩固好退耕还林成果，对新一轮退耕还林5.0421万亩进行检查验收，经相关任务经检查验收达到合格标准后，发放相应补助资金。                                                              目标4：完成木垒县七个村庄绿化美化任务；改善农村人居环境,加强农村人居环境综合整治,推动乡村产业与经济发展,构建乡村绿色发展文化体系。                                                               目标5：项目实施后，通过维修围栏、监测站点维护等工程措施，使保护区植被免受放牧及人为影响，现有植被盖度逐年增高，有效抑制生态环境恶化进程，生物多样性水平得到提高。</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50416D2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截止本次我单位本年主要实施了5个重点项目，履行了对3000亩寄主树种使用3%高效氯氰菊酯微囊悬浮剂进行地面防治；在幼虫期对核心区30000株寄主树种使用10%吡虫啉可溶液剂进行树干打孔注药；完成人工造林 4000 亩；退耕还林5.0421万亩进行检查验收；完成木垒县七个村庄绿化美化任务；改善农村人居环境,加强农村人居环境综合整治,推动乡村产业与经济发展,构建乡村绿色发展文化体系;项目实施后，通过维修围栏、监测站点维护等工程措施，使保护区植被免受放牧及人为影响，现有植被盖度逐年增高，有效抑制生态环境恶化进程，生物多样性水平得到提高。</w:t>
            </w:r>
          </w:p>
        </w:tc>
      </w:tr>
      <w:tr w:rsidR="007807B9" w:rsidRPr="0097020F" w14:paraId="1B535C6D" w14:textId="77777777" w:rsidTr="0097020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AA66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81EA1B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A2FFE8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三级指标</w:t>
            </w:r>
          </w:p>
        </w:tc>
        <w:tc>
          <w:tcPr>
            <w:tcW w:w="1138" w:type="dxa"/>
            <w:tcBorders>
              <w:top w:val="nil"/>
              <w:left w:val="nil"/>
              <w:bottom w:val="single" w:sz="4" w:space="0" w:color="auto"/>
              <w:right w:val="single" w:sz="4" w:space="0" w:color="auto"/>
            </w:tcBorders>
            <w:shd w:val="clear" w:color="auto" w:fill="auto"/>
            <w:vAlign w:val="center"/>
            <w:hideMark/>
          </w:tcPr>
          <w:p w14:paraId="1E44F26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预期指标值</w:t>
            </w:r>
          </w:p>
        </w:tc>
        <w:tc>
          <w:tcPr>
            <w:tcW w:w="1046" w:type="dxa"/>
            <w:tcBorders>
              <w:top w:val="nil"/>
              <w:left w:val="nil"/>
              <w:bottom w:val="single" w:sz="4" w:space="0" w:color="auto"/>
              <w:right w:val="single" w:sz="4" w:space="0" w:color="auto"/>
            </w:tcBorders>
            <w:shd w:val="clear" w:color="auto" w:fill="auto"/>
            <w:vAlign w:val="center"/>
            <w:hideMark/>
          </w:tcPr>
          <w:p w14:paraId="56139C5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指标值设定依据</w:t>
            </w:r>
          </w:p>
        </w:tc>
        <w:tc>
          <w:tcPr>
            <w:tcW w:w="952" w:type="dxa"/>
            <w:tcBorders>
              <w:top w:val="nil"/>
              <w:left w:val="nil"/>
              <w:bottom w:val="single" w:sz="4" w:space="0" w:color="auto"/>
              <w:right w:val="single" w:sz="4" w:space="0" w:color="auto"/>
            </w:tcBorders>
            <w:shd w:val="clear" w:color="auto" w:fill="auto"/>
            <w:vAlign w:val="center"/>
            <w:hideMark/>
          </w:tcPr>
          <w:p w14:paraId="4962011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FD175E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31A4D38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得分</w:t>
            </w:r>
          </w:p>
        </w:tc>
      </w:tr>
      <w:tr w:rsidR="007807B9" w:rsidRPr="0097020F" w14:paraId="06341640"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0D838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97BF29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531754B0"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保障办公人员数量</w:t>
            </w:r>
          </w:p>
        </w:tc>
        <w:tc>
          <w:tcPr>
            <w:tcW w:w="1138" w:type="dxa"/>
            <w:tcBorders>
              <w:top w:val="nil"/>
              <w:left w:val="nil"/>
              <w:bottom w:val="single" w:sz="4" w:space="0" w:color="auto"/>
              <w:right w:val="single" w:sz="4" w:space="0" w:color="auto"/>
            </w:tcBorders>
            <w:shd w:val="clear" w:color="auto" w:fill="auto"/>
            <w:vAlign w:val="center"/>
            <w:hideMark/>
          </w:tcPr>
          <w:p w14:paraId="4118D41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&gt;=44人</w:t>
            </w:r>
          </w:p>
        </w:tc>
        <w:tc>
          <w:tcPr>
            <w:tcW w:w="1046" w:type="dxa"/>
            <w:tcBorders>
              <w:top w:val="nil"/>
              <w:left w:val="nil"/>
              <w:bottom w:val="single" w:sz="4" w:space="0" w:color="auto"/>
              <w:right w:val="single" w:sz="4" w:space="0" w:color="auto"/>
            </w:tcBorders>
            <w:shd w:val="clear" w:color="auto" w:fill="auto"/>
            <w:vAlign w:val="center"/>
            <w:hideMark/>
          </w:tcPr>
          <w:p w14:paraId="708DE66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关于自治县林业和草原综合行政执法大队有关机构编制事宜的通知</w:t>
            </w:r>
          </w:p>
        </w:tc>
        <w:tc>
          <w:tcPr>
            <w:tcW w:w="952" w:type="dxa"/>
            <w:tcBorders>
              <w:top w:val="nil"/>
              <w:left w:val="nil"/>
              <w:bottom w:val="single" w:sz="4" w:space="0" w:color="auto"/>
              <w:right w:val="single" w:sz="4" w:space="0" w:color="auto"/>
            </w:tcBorders>
            <w:shd w:val="clear" w:color="auto" w:fill="auto"/>
            <w:vAlign w:val="center"/>
            <w:hideMark/>
          </w:tcPr>
          <w:p w14:paraId="0ECDBC8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5C6C4F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44人</w:t>
            </w:r>
          </w:p>
        </w:tc>
        <w:tc>
          <w:tcPr>
            <w:tcW w:w="616" w:type="dxa"/>
            <w:tcBorders>
              <w:top w:val="nil"/>
              <w:left w:val="nil"/>
              <w:bottom w:val="single" w:sz="4" w:space="0" w:color="auto"/>
              <w:right w:val="single" w:sz="4" w:space="0" w:color="auto"/>
            </w:tcBorders>
            <w:shd w:val="clear" w:color="auto" w:fill="auto"/>
            <w:vAlign w:val="center"/>
            <w:hideMark/>
          </w:tcPr>
          <w:p w14:paraId="357FE2F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4D2C16F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63EE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lastRenderedPageBreak/>
              <w:t>管理效率</w:t>
            </w:r>
          </w:p>
        </w:tc>
        <w:tc>
          <w:tcPr>
            <w:tcW w:w="0" w:type="auto"/>
            <w:tcBorders>
              <w:top w:val="nil"/>
              <w:left w:val="nil"/>
              <w:bottom w:val="single" w:sz="4" w:space="0" w:color="auto"/>
              <w:right w:val="single" w:sz="4" w:space="0" w:color="auto"/>
            </w:tcBorders>
            <w:shd w:val="clear" w:color="auto" w:fill="auto"/>
            <w:vAlign w:val="center"/>
            <w:hideMark/>
          </w:tcPr>
          <w:p w14:paraId="7CE84A2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7672C9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退耕还林作业设计率</w:t>
            </w:r>
          </w:p>
        </w:tc>
        <w:tc>
          <w:tcPr>
            <w:tcW w:w="1138" w:type="dxa"/>
            <w:tcBorders>
              <w:top w:val="nil"/>
              <w:left w:val="nil"/>
              <w:bottom w:val="single" w:sz="4" w:space="0" w:color="auto"/>
              <w:right w:val="single" w:sz="4" w:space="0" w:color="auto"/>
            </w:tcBorders>
            <w:shd w:val="clear" w:color="auto" w:fill="auto"/>
            <w:vAlign w:val="center"/>
            <w:hideMark/>
          </w:tcPr>
          <w:p w14:paraId="2C9EECD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67F00F0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F7D581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6A9F87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41AE0CC1"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3A1C3ECD"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8D253"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98B8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59DA778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草原有害生物防治任务当期完成率（%）</w:t>
            </w:r>
          </w:p>
        </w:tc>
        <w:tc>
          <w:tcPr>
            <w:tcW w:w="1138" w:type="dxa"/>
            <w:tcBorders>
              <w:top w:val="nil"/>
              <w:left w:val="nil"/>
              <w:bottom w:val="single" w:sz="4" w:space="0" w:color="auto"/>
              <w:right w:val="single" w:sz="4" w:space="0" w:color="auto"/>
            </w:tcBorders>
            <w:shd w:val="clear" w:color="auto" w:fill="auto"/>
            <w:vAlign w:val="center"/>
            <w:hideMark/>
          </w:tcPr>
          <w:p w14:paraId="2D2987A9"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2D4628A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792425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4108F6B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0FEE0AA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560EC51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221E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2EFB762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7FF1A5B0"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开展乡村绿化美化村庄数量（个）</w:t>
            </w:r>
          </w:p>
        </w:tc>
        <w:tc>
          <w:tcPr>
            <w:tcW w:w="1138" w:type="dxa"/>
            <w:tcBorders>
              <w:top w:val="nil"/>
              <w:left w:val="nil"/>
              <w:bottom w:val="single" w:sz="4" w:space="0" w:color="auto"/>
              <w:right w:val="single" w:sz="4" w:space="0" w:color="auto"/>
            </w:tcBorders>
            <w:shd w:val="clear" w:color="auto" w:fill="auto"/>
            <w:vAlign w:val="center"/>
            <w:hideMark/>
          </w:tcPr>
          <w:p w14:paraId="746E4F1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7个</w:t>
            </w:r>
          </w:p>
        </w:tc>
        <w:tc>
          <w:tcPr>
            <w:tcW w:w="1046" w:type="dxa"/>
            <w:tcBorders>
              <w:top w:val="nil"/>
              <w:left w:val="nil"/>
              <w:bottom w:val="single" w:sz="4" w:space="0" w:color="auto"/>
              <w:right w:val="single" w:sz="4" w:space="0" w:color="auto"/>
            </w:tcBorders>
            <w:shd w:val="clear" w:color="auto" w:fill="auto"/>
            <w:vAlign w:val="center"/>
            <w:hideMark/>
          </w:tcPr>
          <w:p w14:paraId="46DE073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4EC8AB2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35B5BB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7个</w:t>
            </w:r>
          </w:p>
        </w:tc>
        <w:tc>
          <w:tcPr>
            <w:tcW w:w="616" w:type="dxa"/>
            <w:tcBorders>
              <w:top w:val="nil"/>
              <w:left w:val="nil"/>
              <w:bottom w:val="single" w:sz="4" w:space="0" w:color="auto"/>
              <w:right w:val="single" w:sz="4" w:space="0" w:color="auto"/>
            </w:tcBorders>
            <w:shd w:val="clear" w:color="auto" w:fill="auto"/>
            <w:vAlign w:val="center"/>
            <w:hideMark/>
          </w:tcPr>
          <w:p w14:paraId="62D9BC0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217BC4E8"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C7F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5C5F75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36AEAFA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年度项目完成及时率</w:t>
            </w:r>
          </w:p>
        </w:tc>
        <w:tc>
          <w:tcPr>
            <w:tcW w:w="1138" w:type="dxa"/>
            <w:tcBorders>
              <w:top w:val="nil"/>
              <w:left w:val="nil"/>
              <w:bottom w:val="single" w:sz="4" w:space="0" w:color="auto"/>
              <w:right w:val="single" w:sz="4" w:space="0" w:color="auto"/>
            </w:tcBorders>
            <w:shd w:val="clear" w:color="auto" w:fill="auto"/>
            <w:vAlign w:val="center"/>
            <w:hideMark/>
          </w:tcPr>
          <w:p w14:paraId="66966F5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343A41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39E5727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326506A3"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68BC790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43436ECC"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DB713"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A50F9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4D5517A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草原生态修复治理质量达标率（%）</w:t>
            </w:r>
          </w:p>
        </w:tc>
        <w:tc>
          <w:tcPr>
            <w:tcW w:w="1138" w:type="dxa"/>
            <w:tcBorders>
              <w:top w:val="nil"/>
              <w:left w:val="nil"/>
              <w:bottom w:val="single" w:sz="4" w:space="0" w:color="auto"/>
              <w:right w:val="single" w:sz="4" w:space="0" w:color="auto"/>
            </w:tcBorders>
            <w:shd w:val="clear" w:color="auto" w:fill="auto"/>
            <w:vAlign w:val="center"/>
            <w:hideMark/>
          </w:tcPr>
          <w:p w14:paraId="547A750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78E79EC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68C3E67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vAlign w:val="center"/>
            <w:hideMark/>
          </w:tcPr>
          <w:p w14:paraId="3E6DC59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1442019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60701D03"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4E65"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13123AB5"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D62E63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林业有害生物无公害防治率</w:t>
            </w:r>
          </w:p>
        </w:tc>
        <w:tc>
          <w:tcPr>
            <w:tcW w:w="1138" w:type="dxa"/>
            <w:tcBorders>
              <w:top w:val="nil"/>
              <w:left w:val="nil"/>
              <w:bottom w:val="single" w:sz="4" w:space="0" w:color="auto"/>
              <w:right w:val="single" w:sz="4" w:space="0" w:color="auto"/>
            </w:tcBorders>
            <w:shd w:val="clear" w:color="auto" w:fill="auto"/>
            <w:noWrap/>
            <w:vAlign w:val="center"/>
            <w:hideMark/>
          </w:tcPr>
          <w:p w14:paraId="1626386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&gt;=85%</w:t>
            </w:r>
          </w:p>
        </w:tc>
        <w:tc>
          <w:tcPr>
            <w:tcW w:w="1046" w:type="dxa"/>
            <w:tcBorders>
              <w:top w:val="nil"/>
              <w:left w:val="nil"/>
              <w:bottom w:val="single" w:sz="4" w:space="0" w:color="auto"/>
              <w:right w:val="single" w:sz="4" w:space="0" w:color="auto"/>
            </w:tcBorders>
            <w:shd w:val="clear" w:color="auto" w:fill="auto"/>
            <w:noWrap/>
            <w:vAlign w:val="center"/>
            <w:hideMark/>
          </w:tcPr>
          <w:p w14:paraId="534F77C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2AB2E06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2B5720A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85%</w:t>
            </w:r>
          </w:p>
        </w:tc>
        <w:tc>
          <w:tcPr>
            <w:tcW w:w="616" w:type="dxa"/>
            <w:tcBorders>
              <w:top w:val="nil"/>
              <w:left w:val="nil"/>
              <w:bottom w:val="single" w:sz="4" w:space="0" w:color="auto"/>
              <w:right w:val="single" w:sz="4" w:space="0" w:color="auto"/>
            </w:tcBorders>
            <w:shd w:val="clear" w:color="auto" w:fill="auto"/>
            <w:noWrap/>
            <w:vAlign w:val="center"/>
            <w:hideMark/>
          </w:tcPr>
          <w:p w14:paraId="488CE66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783B1E74"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F83F"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E161E8"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1A75ACAB"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草原退化修复率</w:t>
            </w:r>
          </w:p>
        </w:tc>
        <w:tc>
          <w:tcPr>
            <w:tcW w:w="1138" w:type="dxa"/>
            <w:tcBorders>
              <w:top w:val="nil"/>
              <w:left w:val="nil"/>
              <w:bottom w:val="single" w:sz="4" w:space="0" w:color="auto"/>
              <w:right w:val="single" w:sz="4" w:space="0" w:color="auto"/>
            </w:tcBorders>
            <w:shd w:val="clear" w:color="auto" w:fill="auto"/>
            <w:noWrap/>
            <w:vAlign w:val="center"/>
            <w:hideMark/>
          </w:tcPr>
          <w:p w14:paraId="2F6DD61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noWrap/>
            <w:vAlign w:val="center"/>
            <w:hideMark/>
          </w:tcPr>
          <w:p w14:paraId="23BC070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7F657D7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738C133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noWrap/>
            <w:vAlign w:val="center"/>
            <w:hideMark/>
          </w:tcPr>
          <w:p w14:paraId="5FCA8AC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19579A23"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356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6268EA82"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DF96B5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498F5C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4B1A8EA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4DFFDC0"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3016A17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6F3D2F9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r>
      <w:tr w:rsidR="007807B9" w:rsidRPr="0097020F" w14:paraId="6E4B600B"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E1F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lastRenderedPageBreak/>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2A8C15B"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F0E7BA0"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9A9927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196514C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5DB1AE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51A4702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C70612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r>
    </w:tbl>
    <w:p w14:paraId="21D8FBA4" w14:textId="77777777" w:rsidR="0097020F" w:rsidRDefault="0097020F">
      <w:pPr>
        <w:ind w:firstLineChars="200" w:firstLine="640"/>
        <w:jc w:val="left"/>
        <w:rPr>
          <w:rFonts w:ascii="仿宋_GB2312" w:eastAsia="仿宋_GB2312"/>
          <w:sz w:val="32"/>
          <w:szCs w:val="32"/>
        </w:rPr>
      </w:pPr>
    </w:p>
    <w:tbl>
      <w:tblPr>
        <w:tblW w:w="5554" w:type="pct"/>
        <w:tblLook w:val="04A0" w:firstRow="1" w:lastRow="0" w:firstColumn="1" w:lastColumn="0" w:noHBand="0" w:noVBand="1"/>
      </w:tblPr>
      <w:tblGrid>
        <w:gridCol w:w="416"/>
        <w:gridCol w:w="416"/>
        <w:gridCol w:w="417"/>
        <w:gridCol w:w="1054"/>
        <w:gridCol w:w="2102"/>
        <w:gridCol w:w="1060"/>
        <w:gridCol w:w="717"/>
        <w:gridCol w:w="10"/>
        <w:gridCol w:w="707"/>
        <w:gridCol w:w="7"/>
        <w:gridCol w:w="277"/>
        <w:gridCol w:w="234"/>
        <w:gridCol w:w="8"/>
        <w:gridCol w:w="184"/>
        <w:gridCol w:w="440"/>
        <w:gridCol w:w="7"/>
        <w:gridCol w:w="472"/>
        <w:gridCol w:w="707"/>
        <w:gridCol w:w="10"/>
        <w:gridCol w:w="222"/>
      </w:tblGrid>
      <w:tr w:rsidR="0097020F" w:rsidRPr="0097020F" w14:paraId="2FF3D280" w14:textId="77777777" w:rsidTr="007807B9">
        <w:trPr>
          <w:gridAfter w:val="1"/>
          <w:wAfter w:w="117" w:type="pct"/>
          <w:trHeight w:val="420"/>
        </w:trPr>
        <w:tc>
          <w:tcPr>
            <w:tcW w:w="4883" w:type="pct"/>
            <w:gridSpan w:val="19"/>
            <w:tcBorders>
              <w:top w:val="nil"/>
              <w:left w:val="nil"/>
              <w:bottom w:val="nil"/>
              <w:right w:val="nil"/>
            </w:tcBorders>
            <w:shd w:val="clear" w:color="auto" w:fill="auto"/>
            <w:vAlign w:val="center"/>
            <w:hideMark/>
          </w:tcPr>
          <w:p w14:paraId="134DEFC3" w14:textId="77777777" w:rsidR="0097020F" w:rsidRPr="0097020F" w:rsidRDefault="0097020F" w:rsidP="0097020F">
            <w:pPr>
              <w:widowControl/>
              <w:jc w:val="center"/>
              <w:rPr>
                <w:rFonts w:ascii="宋体" w:hAnsi="宋体" w:cs="宋体" w:hint="eastAsia"/>
                <w:b/>
                <w:bCs/>
                <w:color w:val="000000"/>
                <w:kern w:val="0"/>
                <w:sz w:val="32"/>
                <w:szCs w:val="32"/>
              </w:rPr>
            </w:pPr>
            <w:r w:rsidRPr="0097020F">
              <w:rPr>
                <w:rFonts w:ascii="宋体" w:hAnsi="宋体" w:cs="宋体" w:hint="eastAsia"/>
                <w:b/>
                <w:bCs/>
                <w:color w:val="000000"/>
                <w:kern w:val="0"/>
                <w:sz w:val="32"/>
                <w:szCs w:val="32"/>
              </w:rPr>
              <w:t>项目支出绩效自评表</w:t>
            </w:r>
          </w:p>
        </w:tc>
      </w:tr>
      <w:tr w:rsidR="0097020F" w:rsidRPr="0097020F" w14:paraId="094D747C" w14:textId="77777777" w:rsidTr="007807B9">
        <w:trPr>
          <w:gridAfter w:val="1"/>
          <w:wAfter w:w="117" w:type="pct"/>
          <w:trHeight w:val="280"/>
        </w:trPr>
        <w:tc>
          <w:tcPr>
            <w:tcW w:w="4883" w:type="pct"/>
            <w:gridSpan w:val="19"/>
            <w:tcBorders>
              <w:top w:val="nil"/>
              <w:left w:val="nil"/>
              <w:bottom w:val="nil"/>
              <w:right w:val="nil"/>
            </w:tcBorders>
            <w:shd w:val="clear" w:color="auto" w:fill="auto"/>
            <w:vAlign w:val="center"/>
            <w:hideMark/>
          </w:tcPr>
          <w:p w14:paraId="37DF36F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(2023年度)</w:t>
            </w:r>
          </w:p>
        </w:tc>
      </w:tr>
      <w:tr w:rsidR="0097020F" w:rsidRPr="0097020F" w14:paraId="42D4771E" w14:textId="77777777" w:rsidTr="007807B9">
        <w:trPr>
          <w:gridAfter w:val="1"/>
          <w:wAfter w:w="117" w:type="pct"/>
          <w:trHeight w:val="2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A741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项目名称</w:t>
            </w:r>
          </w:p>
        </w:tc>
        <w:tc>
          <w:tcPr>
            <w:tcW w:w="4443" w:type="pct"/>
            <w:gridSpan w:val="17"/>
            <w:tcBorders>
              <w:top w:val="single" w:sz="4" w:space="0" w:color="auto"/>
              <w:left w:val="nil"/>
              <w:bottom w:val="single" w:sz="4" w:space="0" w:color="auto"/>
              <w:right w:val="single" w:sz="4" w:space="0" w:color="000000"/>
            </w:tcBorders>
            <w:shd w:val="clear" w:color="auto" w:fill="auto"/>
            <w:vAlign w:val="center"/>
            <w:hideMark/>
          </w:tcPr>
          <w:p w14:paraId="23C4754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昌州财建（2022）115号-2023年中央林业改革发展资金（国土绿化-退耕还林还草补助）</w:t>
            </w:r>
          </w:p>
        </w:tc>
      </w:tr>
      <w:tr w:rsidR="0097020F" w:rsidRPr="0097020F" w14:paraId="4F54546E" w14:textId="77777777" w:rsidTr="007807B9">
        <w:trPr>
          <w:gridAfter w:val="1"/>
          <w:wAfter w:w="117" w:type="pct"/>
          <w:trHeight w:val="2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A8E9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主管部门</w:t>
            </w:r>
          </w:p>
        </w:tc>
        <w:tc>
          <w:tcPr>
            <w:tcW w:w="2830" w:type="pct"/>
            <w:gridSpan w:val="6"/>
            <w:tcBorders>
              <w:top w:val="single" w:sz="4" w:space="0" w:color="auto"/>
              <w:left w:val="nil"/>
              <w:bottom w:val="single" w:sz="4" w:space="0" w:color="auto"/>
              <w:right w:val="single" w:sz="4" w:space="0" w:color="auto"/>
            </w:tcBorders>
            <w:shd w:val="clear" w:color="auto" w:fill="auto"/>
            <w:vAlign w:val="center"/>
            <w:hideMark/>
          </w:tcPr>
          <w:p w14:paraId="206C344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木垒县林业和草原综合行政执法大队</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721D8AE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实施单位</w:t>
            </w:r>
          </w:p>
        </w:tc>
        <w:tc>
          <w:tcPr>
            <w:tcW w:w="1090" w:type="pct"/>
            <w:gridSpan w:val="8"/>
            <w:tcBorders>
              <w:top w:val="single" w:sz="4" w:space="0" w:color="auto"/>
              <w:left w:val="nil"/>
              <w:bottom w:val="single" w:sz="4" w:space="0" w:color="auto"/>
              <w:right w:val="single" w:sz="4" w:space="0" w:color="auto"/>
            </w:tcBorders>
            <w:shd w:val="clear" w:color="auto" w:fill="auto"/>
            <w:vAlign w:val="center"/>
            <w:hideMark/>
          </w:tcPr>
          <w:p w14:paraId="7266082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木垒县林业和草原综合行政执法大队</w:t>
            </w:r>
          </w:p>
        </w:tc>
      </w:tr>
      <w:tr w:rsidR="0097020F" w:rsidRPr="0097020F" w14:paraId="2DAC3C74" w14:textId="77777777" w:rsidTr="007807B9">
        <w:trPr>
          <w:gridAfter w:val="1"/>
          <w:wAfter w:w="117" w:type="pct"/>
          <w:trHeight w:val="520"/>
        </w:trPr>
        <w:tc>
          <w:tcPr>
            <w:tcW w:w="4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7CEB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项目资金</w:t>
            </w:r>
            <w:r w:rsidRPr="0097020F">
              <w:rPr>
                <w:rFonts w:ascii="宋体" w:hAnsi="宋体" w:cs="宋体" w:hint="eastAsia"/>
                <w:color w:val="000000"/>
                <w:kern w:val="0"/>
                <w:sz w:val="20"/>
                <w:szCs w:val="20"/>
              </w:rPr>
              <w:br/>
              <w:t>（万元）</w:t>
            </w:r>
          </w:p>
        </w:tc>
        <w:tc>
          <w:tcPr>
            <w:tcW w:w="799" w:type="pct"/>
            <w:gridSpan w:val="2"/>
            <w:tcBorders>
              <w:top w:val="single" w:sz="4" w:space="0" w:color="auto"/>
              <w:left w:val="nil"/>
              <w:bottom w:val="single" w:sz="4" w:space="0" w:color="auto"/>
              <w:right w:val="single" w:sz="4" w:space="0" w:color="auto"/>
            </w:tcBorders>
            <w:shd w:val="clear" w:color="auto" w:fill="auto"/>
            <w:vAlign w:val="center"/>
            <w:hideMark/>
          </w:tcPr>
          <w:p w14:paraId="0501F24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156" w:type="pct"/>
            <w:tcBorders>
              <w:top w:val="nil"/>
              <w:left w:val="nil"/>
              <w:bottom w:val="single" w:sz="4" w:space="0" w:color="auto"/>
              <w:right w:val="single" w:sz="4" w:space="0" w:color="auto"/>
            </w:tcBorders>
            <w:shd w:val="clear" w:color="auto" w:fill="auto"/>
            <w:vAlign w:val="center"/>
            <w:hideMark/>
          </w:tcPr>
          <w:p w14:paraId="36B8B02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年初预算数</w:t>
            </w:r>
          </w:p>
        </w:tc>
        <w:tc>
          <w:tcPr>
            <w:tcW w:w="876" w:type="pct"/>
            <w:gridSpan w:val="3"/>
            <w:tcBorders>
              <w:top w:val="single" w:sz="4" w:space="0" w:color="auto"/>
              <w:left w:val="nil"/>
              <w:bottom w:val="single" w:sz="4" w:space="0" w:color="auto"/>
              <w:right w:val="single" w:sz="4" w:space="0" w:color="auto"/>
            </w:tcBorders>
            <w:shd w:val="clear" w:color="auto" w:fill="auto"/>
            <w:vAlign w:val="center"/>
            <w:hideMark/>
          </w:tcPr>
          <w:p w14:paraId="664B065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全年预算数</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673EEB3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全年执行数</w:t>
            </w:r>
          </w:p>
        </w:tc>
        <w:tc>
          <w:tcPr>
            <w:tcW w:w="227" w:type="pct"/>
            <w:gridSpan w:val="3"/>
            <w:tcBorders>
              <w:top w:val="single" w:sz="4" w:space="0" w:color="auto"/>
              <w:left w:val="nil"/>
              <w:bottom w:val="single" w:sz="4" w:space="0" w:color="auto"/>
              <w:right w:val="single" w:sz="4" w:space="0" w:color="auto"/>
            </w:tcBorders>
            <w:shd w:val="clear" w:color="auto" w:fill="auto"/>
            <w:vAlign w:val="center"/>
            <w:hideMark/>
          </w:tcPr>
          <w:p w14:paraId="73D3160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分值</w:t>
            </w:r>
          </w:p>
        </w:tc>
        <w:tc>
          <w:tcPr>
            <w:tcW w:w="484" w:type="pct"/>
            <w:gridSpan w:val="3"/>
            <w:tcBorders>
              <w:top w:val="single" w:sz="4" w:space="0" w:color="auto"/>
              <w:left w:val="nil"/>
              <w:bottom w:val="single" w:sz="4" w:space="0" w:color="auto"/>
              <w:right w:val="single" w:sz="4" w:space="0" w:color="auto"/>
            </w:tcBorders>
            <w:shd w:val="clear" w:color="auto" w:fill="auto"/>
            <w:vAlign w:val="center"/>
            <w:hideMark/>
          </w:tcPr>
          <w:p w14:paraId="0401752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执行率</w:t>
            </w:r>
          </w:p>
        </w:tc>
        <w:tc>
          <w:tcPr>
            <w:tcW w:w="379" w:type="pct"/>
            <w:gridSpan w:val="2"/>
            <w:tcBorders>
              <w:top w:val="nil"/>
              <w:left w:val="nil"/>
              <w:bottom w:val="single" w:sz="4" w:space="0" w:color="auto"/>
              <w:right w:val="single" w:sz="4" w:space="0" w:color="auto"/>
            </w:tcBorders>
            <w:shd w:val="clear" w:color="auto" w:fill="auto"/>
            <w:vAlign w:val="center"/>
            <w:hideMark/>
          </w:tcPr>
          <w:p w14:paraId="46F7DB7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得分</w:t>
            </w:r>
          </w:p>
        </w:tc>
      </w:tr>
      <w:tr w:rsidR="0097020F" w:rsidRPr="0097020F" w14:paraId="6DC5057B" w14:textId="77777777" w:rsidTr="007807B9">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4397F326" w14:textId="77777777" w:rsidR="0097020F" w:rsidRPr="0097020F" w:rsidRDefault="0097020F" w:rsidP="0097020F">
            <w:pPr>
              <w:widowControl/>
              <w:jc w:val="left"/>
              <w:rPr>
                <w:rFonts w:ascii="宋体" w:hAnsi="宋体" w:cs="宋体" w:hint="eastAsia"/>
                <w:color w:val="000000"/>
                <w:kern w:val="0"/>
                <w:sz w:val="20"/>
                <w:szCs w:val="20"/>
              </w:rPr>
            </w:pPr>
          </w:p>
        </w:tc>
        <w:tc>
          <w:tcPr>
            <w:tcW w:w="799" w:type="pct"/>
            <w:gridSpan w:val="2"/>
            <w:tcBorders>
              <w:top w:val="single" w:sz="4" w:space="0" w:color="auto"/>
              <w:left w:val="nil"/>
              <w:bottom w:val="single" w:sz="4" w:space="0" w:color="auto"/>
              <w:right w:val="single" w:sz="4" w:space="0" w:color="auto"/>
            </w:tcBorders>
            <w:shd w:val="clear" w:color="auto" w:fill="auto"/>
            <w:vAlign w:val="center"/>
            <w:hideMark/>
          </w:tcPr>
          <w:p w14:paraId="3757DDC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年度资金总额</w:t>
            </w:r>
          </w:p>
        </w:tc>
        <w:tc>
          <w:tcPr>
            <w:tcW w:w="1156" w:type="pct"/>
            <w:tcBorders>
              <w:top w:val="nil"/>
              <w:left w:val="nil"/>
              <w:bottom w:val="single" w:sz="4" w:space="0" w:color="auto"/>
              <w:right w:val="single" w:sz="4" w:space="0" w:color="auto"/>
            </w:tcBorders>
            <w:shd w:val="clear" w:color="auto" w:fill="auto"/>
            <w:vAlign w:val="center"/>
            <w:hideMark/>
          </w:tcPr>
          <w:p w14:paraId="40E5225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876" w:type="pct"/>
            <w:gridSpan w:val="3"/>
            <w:tcBorders>
              <w:top w:val="single" w:sz="4" w:space="0" w:color="auto"/>
              <w:left w:val="nil"/>
              <w:bottom w:val="single" w:sz="4" w:space="0" w:color="auto"/>
              <w:right w:val="single" w:sz="4" w:space="0" w:color="auto"/>
            </w:tcBorders>
            <w:shd w:val="clear" w:color="auto" w:fill="auto"/>
            <w:vAlign w:val="center"/>
            <w:hideMark/>
          </w:tcPr>
          <w:p w14:paraId="3163632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4CDEEF0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227" w:type="pct"/>
            <w:gridSpan w:val="3"/>
            <w:tcBorders>
              <w:top w:val="single" w:sz="4" w:space="0" w:color="auto"/>
              <w:left w:val="nil"/>
              <w:bottom w:val="single" w:sz="4" w:space="0" w:color="auto"/>
              <w:right w:val="single" w:sz="4" w:space="0" w:color="auto"/>
            </w:tcBorders>
            <w:shd w:val="clear" w:color="auto" w:fill="auto"/>
            <w:vAlign w:val="center"/>
            <w:hideMark/>
          </w:tcPr>
          <w:p w14:paraId="1F85046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484" w:type="pct"/>
            <w:gridSpan w:val="3"/>
            <w:tcBorders>
              <w:top w:val="single" w:sz="4" w:space="0" w:color="auto"/>
              <w:left w:val="nil"/>
              <w:bottom w:val="single" w:sz="4" w:space="0" w:color="auto"/>
              <w:right w:val="single" w:sz="4" w:space="0" w:color="auto"/>
            </w:tcBorders>
            <w:shd w:val="clear" w:color="auto" w:fill="auto"/>
            <w:vAlign w:val="center"/>
            <w:hideMark/>
          </w:tcPr>
          <w:p w14:paraId="4D0614D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100.00%</w:t>
            </w:r>
          </w:p>
        </w:tc>
        <w:tc>
          <w:tcPr>
            <w:tcW w:w="379" w:type="pct"/>
            <w:gridSpan w:val="2"/>
            <w:tcBorders>
              <w:top w:val="nil"/>
              <w:left w:val="nil"/>
              <w:bottom w:val="single" w:sz="4" w:space="0" w:color="auto"/>
              <w:right w:val="single" w:sz="4" w:space="0" w:color="auto"/>
            </w:tcBorders>
            <w:shd w:val="clear" w:color="auto" w:fill="auto"/>
            <w:vAlign w:val="center"/>
            <w:hideMark/>
          </w:tcPr>
          <w:p w14:paraId="7D5981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10.00</w:t>
            </w:r>
          </w:p>
        </w:tc>
      </w:tr>
      <w:tr w:rsidR="0097020F" w:rsidRPr="0097020F" w14:paraId="03587578" w14:textId="77777777" w:rsidTr="007807B9">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3A703625" w14:textId="77777777" w:rsidR="0097020F" w:rsidRPr="0097020F" w:rsidRDefault="0097020F" w:rsidP="0097020F">
            <w:pPr>
              <w:widowControl/>
              <w:jc w:val="left"/>
              <w:rPr>
                <w:rFonts w:ascii="宋体" w:hAnsi="宋体" w:cs="宋体" w:hint="eastAsia"/>
                <w:color w:val="000000"/>
                <w:kern w:val="0"/>
                <w:sz w:val="20"/>
                <w:szCs w:val="20"/>
              </w:rPr>
            </w:pPr>
          </w:p>
        </w:tc>
        <w:tc>
          <w:tcPr>
            <w:tcW w:w="799" w:type="pct"/>
            <w:gridSpan w:val="2"/>
            <w:tcBorders>
              <w:top w:val="single" w:sz="4" w:space="0" w:color="auto"/>
              <w:left w:val="nil"/>
              <w:bottom w:val="single" w:sz="4" w:space="0" w:color="auto"/>
              <w:right w:val="single" w:sz="4" w:space="0" w:color="auto"/>
            </w:tcBorders>
            <w:shd w:val="clear" w:color="auto" w:fill="auto"/>
            <w:vAlign w:val="center"/>
            <w:hideMark/>
          </w:tcPr>
          <w:p w14:paraId="7DDA0A0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其中：当年财政拨款</w:t>
            </w:r>
          </w:p>
        </w:tc>
        <w:tc>
          <w:tcPr>
            <w:tcW w:w="1156" w:type="pct"/>
            <w:tcBorders>
              <w:top w:val="nil"/>
              <w:left w:val="nil"/>
              <w:bottom w:val="single" w:sz="4" w:space="0" w:color="auto"/>
              <w:right w:val="single" w:sz="4" w:space="0" w:color="auto"/>
            </w:tcBorders>
            <w:shd w:val="clear" w:color="auto" w:fill="auto"/>
            <w:vAlign w:val="center"/>
            <w:hideMark/>
          </w:tcPr>
          <w:p w14:paraId="30BF673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876" w:type="pct"/>
            <w:gridSpan w:val="3"/>
            <w:tcBorders>
              <w:top w:val="single" w:sz="4" w:space="0" w:color="auto"/>
              <w:left w:val="nil"/>
              <w:bottom w:val="single" w:sz="4" w:space="0" w:color="auto"/>
              <w:right w:val="single" w:sz="4" w:space="0" w:color="auto"/>
            </w:tcBorders>
            <w:shd w:val="clear" w:color="auto" w:fill="auto"/>
            <w:vAlign w:val="center"/>
            <w:hideMark/>
          </w:tcPr>
          <w:p w14:paraId="39E6829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5B2BBE4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227" w:type="pct"/>
            <w:gridSpan w:val="3"/>
            <w:tcBorders>
              <w:top w:val="single" w:sz="4" w:space="0" w:color="auto"/>
              <w:left w:val="nil"/>
              <w:bottom w:val="single" w:sz="4" w:space="0" w:color="auto"/>
              <w:right w:val="single" w:sz="4" w:space="0" w:color="auto"/>
            </w:tcBorders>
            <w:shd w:val="clear" w:color="auto" w:fill="auto"/>
            <w:vAlign w:val="center"/>
            <w:hideMark/>
          </w:tcPr>
          <w:p w14:paraId="382EABB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4" w:type="pct"/>
            <w:gridSpan w:val="3"/>
            <w:tcBorders>
              <w:top w:val="single" w:sz="4" w:space="0" w:color="auto"/>
              <w:left w:val="nil"/>
              <w:bottom w:val="single" w:sz="4" w:space="0" w:color="auto"/>
              <w:right w:val="single" w:sz="4" w:space="0" w:color="auto"/>
            </w:tcBorders>
            <w:shd w:val="clear" w:color="auto" w:fill="auto"/>
            <w:vAlign w:val="center"/>
            <w:hideMark/>
          </w:tcPr>
          <w:p w14:paraId="717D643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727B682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E3229F" w:rsidRPr="0097020F" w14:paraId="15CF0964" w14:textId="77777777" w:rsidTr="007807B9">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739F3E74" w14:textId="77777777" w:rsidR="00E3229F" w:rsidRPr="0097020F" w:rsidRDefault="00E3229F" w:rsidP="00E3229F">
            <w:pPr>
              <w:widowControl/>
              <w:jc w:val="left"/>
              <w:rPr>
                <w:rFonts w:ascii="宋体" w:hAnsi="宋体" w:cs="宋体" w:hint="eastAsia"/>
                <w:color w:val="000000"/>
                <w:kern w:val="0"/>
                <w:sz w:val="20"/>
                <w:szCs w:val="20"/>
              </w:rPr>
            </w:pPr>
          </w:p>
        </w:tc>
        <w:tc>
          <w:tcPr>
            <w:tcW w:w="799" w:type="pct"/>
            <w:gridSpan w:val="2"/>
            <w:tcBorders>
              <w:top w:val="single" w:sz="4" w:space="0" w:color="auto"/>
              <w:left w:val="nil"/>
              <w:bottom w:val="single" w:sz="4" w:space="0" w:color="auto"/>
              <w:right w:val="single" w:sz="4" w:space="0" w:color="auto"/>
            </w:tcBorders>
            <w:shd w:val="clear" w:color="auto" w:fill="auto"/>
            <w:vAlign w:val="center"/>
            <w:hideMark/>
          </w:tcPr>
          <w:p w14:paraId="3F2BDB61" w14:textId="5FFB3980"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1156" w:type="pct"/>
            <w:tcBorders>
              <w:top w:val="nil"/>
              <w:left w:val="nil"/>
              <w:bottom w:val="single" w:sz="4" w:space="0" w:color="auto"/>
              <w:right w:val="single" w:sz="4" w:space="0" w:color="auto"/>
            </w:tcBorders>
            <w:shd w:val="clear" w:color="auto" w:fill="auto"/>
            <w:vAlign w:val="center"/>
            <w:hideMark/>
          </w:tcPr>
          <w:p w14:paraId="108C002B"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876" w:type="pct"/>
            <w:gridSpan w:val="3"/>
            <w:tcBorders>
              <w:top w:val="single" w:sz="4" w:space="0" w:color="auto"/>
              <w:left w:val="nil"/>
              <w:bottom w:val="single" w:sz="4" w:space="0" w:color="auto"/>
              <w:right w:val="single" w:sz="4" w:space="0" w:color="auto"/>
            </w:tcBorders>
            <w:shd w:val="clear" w:color="auto" w:fill="auto"/>
            <w:vAlign w:val="center"/>
            <w:hideMark/>
          </w:tcPr>
          <w:p w14:paraId="65EF229F"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22102606" w14:textId="2E154DC9"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227" w:type="pct"/>
            <w:gridSpan w:val="3"/>
            <w:tcBorders>
              <w:top w:val="single" w:sz="4" w:space="0" w:color="auto"/>
              <w:left w:val="nil"/>
              <w:bottom w:val="single" w:sz="4" w:space="0" w:color="auto"/>
              <w:right w:val="single" w:sz="4" w:space="0" w:color="auto"/>
            </w:tcBorders>
            <w:shd w:val="clear" w:color="auto" w:fill="auto"/>
            <w:vAlign w:val="center"/>
            <w:hideMark/>
          </w:tcPr>
          <w:p w14:paraId="608F7C1C"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4" w:type="pct"/>
            <w:gridSpan w:val="3"/>
            <w:tcBorders>
              <w:top w:val="single" w:sz="4" w:space="0" w:color="auto"/>
              <w:left w:val="nil"/>
              <w:bottom w:val="single" w:sz="4" w:space="0" w:color="auto"/>
              <w:right w:val="single" w:sz="4" w:space="0" w:color="auto"/>
            </w:tcBorders>
            <w:shd w:val="clear" w:color="auto" w:fill="auto"/>
            <w:vAlign w:val="center"/>
            <w:hideMark/>
          </w:tcPr>
          <w:p w14:paraId="7B992665"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3D62E3EE"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E3229F" w:rsidRPr="0097020F" w14:paraId="79DDEAA6" w14:textId="77777777" w:rsidTr="007807B9">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42A7F255" w14:textId="77777777" w:rsidR="00E3229F" w:rsidRPr="0097020F" w:rsidRDefault="00E3229F" w:rsidP="00E3229F">
            <w:pPr>
              <w:widowControl/>
              <w:jc w:val="left"/>
              <w:rPr>
                <w:rFonts w:ascii="宋体" w:hAnsi="宋体" w:cs="宋体" w:hint="eastAsia"/>
                <w:color w:val="000000"/>
                <w:kern w:val="0"/>
                <w:sz w:val="20"/>
                <w:szCs w:val="20"/>
              </w:rPr>
            </w:pPr>
          </w:p>
        </w:tc>
        <w:tc>
          <w:tcPr>
            <w:tcW w:w="799" w:type="pct"/>
            <w:gridSpan w:val="2"/>
            <w:tcBorders>
              <w:top w:val="single" w:sz="4" w:space="0" w:color="auto"/>
              <w:left w:val="nil"/>
              <w:bottom w:val="single" w:sz="4" w:space="0" w:color="auto"/>
              <w:right w:val="single" w:sz="4" w:space="0" w:color="auto"/>
            </w:tcBorders>
            <w:shd w:val="clear" w:color="auto" w:fill="auto"/>
            <w:vAlign w:val="center"/>
            <w:hideMark/>
          </w:tcPr>
          <w:p w14:paraId="400878C7" w14:textId="05227E4D"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其他资金　</w:t>
            </w:r>
          </w:p>
        </w:tc>
        <w:tc>
          <w:tcPr>
            <w:tcW w:w="1156" w:type="pct"/>
            <w:tcBorders>
              <w:top w:val="nil"/>
              <w:left w:val="nil"/>
              <w:bottom w:val="single" w:sz="4" w:space="0" w:color="auto"/>
              <w:right w:val="single" w:sz="4" w:space="0" w:color="auto"/>
            </w:tcBorders>
            <w:shd w:val="clear" w:color="auto" w:fill="auto"/>
            <w:vAlign w:val="center"/>
            <w:hideMark/>
          </w:tcPr>
          <w:p w14:paraId="200E323A" w14:textId="303CD485"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876" w:type="pct"/>
            <w:gridSpan w:val="3"/>
            <w:tcBorders>
              <w:top w:val="single" w:sz="4" w:space="0" w:color="auto"/>
              <w:left w:val="nil"/>
              <w:bottom w:val="single" w:sz="4" w:space="0" w:color="auto"/>
              <w:right w:val="single" w:sz="4" w:space="0" w:color="auto"/>
            </w:tcBorders>
            <w:shd w:val="clear" w:color="auto" w:fill="auto"/>
            <w:vAlign w:val="center"/>
            <w:hideMark/>
          </w:tcPr>
          <w:p w14:paraId="5BA99CEE" w14:textId="472E74FF"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14F649B4" w14:textId="36857296"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227" w:type="pct"/>
            <w:gridSpan w:val="3"/>
            <w:tcBorders>
              <w:top w:val="single" w:sz="4" w:space="0" w:color="auto"/>
              <w:left w:val="nil"/>
              <w:bottom w:val="single" w:sz="4" w:space="0" w:color="auto"/>
              <w:right w:val="single" w:sz="4" w:space="0" w:color="auto"/>
            </w:tcBorders>
            <w:shd w:val="clear" w:color="auto" w:fill="auto"/>
            <w:vAlign w:val="center"/>
            <w:hideMark/>
          </w:tcPr>
          <w:p w14:paraId="47763FCE"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4" w:type="pct"/>
            <w:gridSpan w:val="3"/>
            <w:tcBorders>
              <w:top w:val="single" w:sz="4" w:space="0" w:color="auto"/>
              <w:left w:val="nil"/>
              <w:bottom w:val="single" w:sz="4" w:space="0" w:color="auto"/>
              <w:right w:val="single" w:sz="4" w:space="0" w:color="auto"/>
            </w:tcBorders>
            <w:shd w:val="clear" w:color="auto" w:fill="auto"/>
            <w:vAlign w:val="center"/>
            <w:hideMark/>
          </w:tcPr>
          <w:p w14:paraId="1E7A8B45"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5E3D89D7"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97020F" w:rsidRPr="0097020F" w14:paraId="24AFD435" w14:textId="77777777" w:rsidTr="007807B9">
        <w:trPr>
          <w:gridAfter w:val="1"/>
          <w:wAfter w:w="117"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17FD19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年度总体目标</w:t>
            </w:r>
          </w:p>
        </w:tc>
        <w:tc>
          <w:tcPr>
            <w:tcW w:w="3050" w:type="pct"/>
            <w:gridSpan w:val="7"/>
            <w:tcBorders>
              <w:top w:val="single" w:sz="4" w:space="0" w:color="auto"/>
              <w:left w:val="nil"/>
              <w:bottom w:val="single" w:sz="4" w:space="0" w:color="auto"/>
              <w:right w:val="single" w:sz="4" w:space="0" w:color="auto"/>
            </w:tcBorders>
            <w:shd w:val="clear" w:color="auto" w:fill="auto"/>
            <w:vAlign w:val="center"/>
            <w:hideMark/>
          </w:tcPr>
          <w:p w14:paraId="2F97C43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预期目标</w:t>
            </w:r>
          </w:p>
        </w:tc>
        <w:tc>
          <w:tcPr>
            <w:tcW w:w="1613" w:type="pct"/>
            <w:gridSpan w:val="11"/>
            <w:tcBorders>
              <w:top w:val="single" w:sz="4" w:space="0" w:color="auto"/>
              <w:left w:val="nil"/>
              <w:bottom w:val="single" w:sz="4" w:space="0" w:color="auto"/>
              <w:right w:val="single" w:sz="4" w:space="0" w:color="auto"/>
            </w:tcBorders>
            <w:shd w:val="clear" w:color="auto" w:fill="auto"/>
            <w:vAlign w:val="center"/>
            <w:hideMark/>
          </w:tcPr>
          <w:p w14:paraId="6C4EC38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实际完成情况</w:t>
            </w:r>
          </w:p>
        </w:tc>
      </w:tr>
      <w:tr w:rsidR="0097020F" w:rsidRPr="0097020F" w14:paraId="4DDE47CE" w14:textId="77777777" w:rsidTr="007807B9">
        <w:trPr>
          <w:gridAfter w:val="1"/>
          <w:wAfter w:w="117"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086CB7B8" w14:textId="77777777" w:rsidR="0097020F" w:rsidRPr="0097020F" w:rsidRDefault="0097020F" w:rsidP="0097020F">
            <w:pPr>
              <w:widowControl/>
              <w:jc w:val="left"/>
              <w:rPr>
                <w:rFonts w:ascii="宋体" w:hAnsi="宋体" w:cs="宋体" w:hint="eastAsia"/>
                <w:color w:val="000000"/>
                <w:kern w:val="0"/>
                <w:sz w:val="20"/>
                <w:szCs w:val="20"/>
              </w:rPr>
            </w:pPr>
          </w:p>
        </w:tc>
        <w:tc>
          <w:tcPr>
            <w:tcW w:w="3050" w:type="pct"/>
            <w:gridSpan w:val="7"/>
            <w:tcBorders>
              <w:top w:val="single" w:sz="4" w:space="0" w:color="auto"/>
              <w:left w:val="nil"/>
              <w:bottom w:val="single" w:sz="4" w:space="0" w:color="auto"/>
              <w:right w:val="single" w:sz="4" w:space="0" w:color="000000"/>
            </w:tcBorders>
            <w:shd w:val="clear" w:color="auto" w:fill="auto"/>
            <w:hideMark/>
          </w:tcPr>
          <w:p w14:paraId="4DD0C5BD"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为巩固好退耕还林成果，对新一轮退耕还林5.0421万亩进行检查验收，经相关任务经检查验收达到合格标准后，发放相应补助资金。</w:t>
            </w:r>
          </w:p>
        </w:tc>
        <w:tc>
          <w:tcPr>
            <w:tcW w:w="1613" w:type="pct"/>
            <w:gridSpan w:val="11"/>
            <w:tcBorders>
              <w:top w:val="single" w:sz="4" w:space="0" w:color="auto"/>
              <w:left w:val="nil"/>
              <w:bottom w:val="single" w:sz="4" w:space="0" w:color="auto"/>
              <w:right w:val="single" w:sz="4" w:space="0" w:color="000000"/>
            </w:tcBorders>
            <w:shd w:val="clear" w:color="auto" w:fill="auto"/>
            <w:hideMark/>
          </w:tcPr>
          <w:p w14:paraId="5D3ED0D4"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截止本项目完成时限，我单位针对本项目已完成如下工作：新一轮退耕还林第三次补助核查验收5.04万亩，发放补助户数950户，补助发放率100%，补助标准执行率100%，经相关任务经检查验收达到合格标准后，发放相应补助资金。</w:t>
            </w:r>
          </w:p>
        </w:tc>
      </w:tr>
      <w:tr w:rsidR="0097020F" w:rsidRPr="0097020F" w14:paraId="10112AB6" w14:textId="77777777" w:rsidTr="007807B9">
        <w:trPr>
          <w:gridAfter w:val="2"/>
          <w:wAfter w:w="121"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3758E2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2FDBC36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一级指标</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CE4916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二级指标</w:t>
            </w:r>
          </w:p>
        </w:tc>
        <w:tc>
          <w:tcPr>
            <w:tcW w:w="23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AD2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三级指标</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F55319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年度指标值</w:t>
            </w:r>
          </w:p>
        </w:tc>
        <w:tc>
          <w:tcPr>
            <w:tcW w:w="37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5C7F1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实际完成值</w:t>
            </w:r>
          </w:p>
        </w:tc>
        <w:tc>
          <w:tcPr>
            <w:tcW w:w="27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389C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分值</w:t>
            </w:r>
          </w:p>
        </w:tc>
        <w:tc>
          <w:tcPr>
            <w:tcW w:w="3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8EED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得分</w:t>
            </w:r>
          </w:p>
        </w:tc>
        <w:tc>
          <w:tcPr>
            <w:tcW w:w="6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F37E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偏差原因分析及改进措施</w:t>
            </w:r>
          </w:p>
        </w:tc>
      </w:tr>
      <w:tr w:rsidR="0097020F" w:rsidRPr="0097020F" w14:paraId="2AE72128" w14:textId="77777777" w:rsidTr="007807B9">
        <w:trPr>
          <w:trHeight w:val="280"/>
        </w:trPr>
        <w:tc>
          <w:tcPr>
            <w:tcW w:w="220" w:type="pct"/>
            <w:vMerge/>
            <w:tcBorders>
              <w:top w:val="nil"/>
              <w:left w:val="single" w:sz="4" w:space="0" w:color="auto"/>
              <w:bottom w:val="single" w:sz="4" w:space="0" w:color="auto"/>
              <w:right w:val="single" w:sz="4" w:space="0" w:color="auto"/>
            </w:tcBorders>
            <w:vAlign w:val="center"/>
            <w:hideMark/>
          </w:tcPr>
          <w:p w14:paraId="7DA030A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5775AC7"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EE22B2E" w14:textId="77777777" w:rsidR="0097020F" w:rsidRPr="0097020F" w:rsidRDefault="0097020F" w:rsidP="0097020F">
            <w:pPr>
              <w:widowControl/>
              <w:jc w:val="left"/>
              <w:rPr>
                <w:rFonts w:ascii="宋体" w:hAnsi="宋体" w:cs="宋体" w:hint="eastAsia"/>
                <w:color w:val="000000"/>
                <w:kern w:val="0"/>
                <w:sz w:val="20"/>
                <w:szCs w:val="20"/>
              </w:rPr>
            </w:pPr>
          </w:p>
        </w:tc>
        <w:tc>
          <w:tcPr>
            <w:tcW w:w="2318" w:type="pct"/>
            <w:gridSpan w:val="3"/>
            <w:vMerge/>
            <w:tcBorders>
              <w:top w:val="single" w:sz="4" w:space="0" w:color="auto"/>
              <w:left w:val="single" w:sz="4" w:space="0" w:color="auto"/>
              <w:bottom w:val="single" w:sz="4" w:space="0" w:color="auto"/>
              <w:right w:val="single" w:sz="4" w:space="0" w:color="auto"/>
            </w:tcBorders>
            <w:vAlign w:val="center"/>
            <w:hideMark/>
          </w:tcPr>
          <w:p w14:paraId="559F67F7" w14:textId="77777777" w:rsidR="0097020F" w:rsidRPr="0097020F" w:rsidRDefault="0097020F" w:rsidP="0097020F">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F6449EB" w14:textId="77777777" w:rsidR="0097020F" w:rsidRPr="0097020F" w:rsidRDefault="0097020F" w:rsidP="0097020F">
            <w:pPr>
              <w:widowControl/>
              <w:jc w:val="left"/>
              <w:rPr>
                <w:rFonts w:ascii="宋体" w:hAnsi="宋体" w:cs="宋体" w:hint="eastAsia"/>
                <w:color w:val="000000"/>
                <w:kern w:val="0"/>
                <w:sz w:val="20"/>
                <w:szCs w:val="20"/>
              </w:rPr>
            </w:pPr>
          </w:p>
        </w:tc>
        <w:tc>
          <w:tcPr>
            <w:tcW w:w="379" w:type="pct"/>
            <w:gridSpan w:val="2"/>
            <w:vMerge/>
            <w:tcBorders>
              <w:top w:val="nil"/>
              <w:left w:val="single" w:sz="4" w:space="0" w:color="auto"/>
              <w:bottom w:val="single" w:sz="4" w:space="0" w:color="auto"/>
              <w:right w:val="single" w:sz="4" w:space="0" w:color="auto"/>
            </w:tcBorders>
            <w:vAlign w:val="center"/>
            <w:hideMark/>
          </w:tcPr>
          <w:p w14:paraId="25749863" w14:textId="77777777" w:rsidR="0097020F" w:rsidRPr="0097020F" w:rsidRDefault="0097020F" w:rsidP="0097020F">
            <w:pPr>
              <w:widowControl/>
              <w:jc w:val="left"/>
              <w:rPr>
                <w:rFonts w:ascii="宋体" w:hAnsi="宋体" w:cs="宋体" w:hint="eastAsia"/>
                <w:color w:val="000000"/>
                <w:kern w:val="0"/>
                <w:sz w:val="20"/>
                <w:szCs w:val="20"/>
              </w:rPr>
            </w:pPr>
          </w:p>
        </w:tc>
        <w:tc>
          <w:tcPr>
            <w:tcW w:w="273" w:type="pct"/>
            <w:gridSpan w:val="3"/>
            <w:vMerge/>
            <w:tcBorders>
              <w:top w:val="single" w:sz="4" w:space="0" w:color="auto"/>
              <w:left w:val="single" w:sz="4" w:space="0" w:color="auto"/>
              <w:bottom w:val="single" w:sz="4" w:space="0" w:color="auto"/>
              <w:right w:val="single" w:sz="4" w:space="0" w:color="auto"/>
            </w:tcBorders>
            <w:vAlign w:val="center"/>
            <w:hideMark/>
          </w:tcPr>
          <w:p w14:paraId="0506C38B" w14:textId="77777777" w:rsidR="0097020F" w:rsidRPr="0097020F" w:rsidRDefault="0097020F" w:rsidP="0097020F">
            <w:pPr>
              <w:widowControl/>
              <w:jc w:val="left"/>
              <w:rPr>
                <w:rFonts w:ascii="宋体" w:hAnsi="宋体" w:cs="宋体" w:hint="eastAsia"/>
                <w:color w:val="000000"/>
                <w:kern w:val="0"/>
                <w:sz w:val="20"/>
                <w:szCs w:val="20"/>
              </w:rPr>
            </w:pPr>
          </w:p>
        </w:tc>
        <w:tc>
          <w:tcPr>
            <w:tcW w:w="335" w:type="pct"/>
            <w:gridSpan w:val="3"/>
            <w:vMerge/>
            <w:tcBorders>
              <w:top w:val="single" w:sz="4" w:space="0" w:color="auto"/>
              <w:left w:val="single" w:sz="4" w:space="0" w:color="auto"/>
              <w:bottom w:val="single" w:sz="4" w:space="0" w:color="auto"/>
              <w:right w:val="single" w:sz="4" w:space="0" w:color="auto"/>
            </w:tcBorders>
            <w:vAlign w:val="center"/>
            <w:hideMark/>
          </w:tcPr>
          <w:p w14:paraId="6F885A19" w14:textId="77777777" w:rsidR="0097020F" w:rsidRPr="0097020F" w:rsidRDefault="0097020F" w:rsidP="0097020F">
            <w:pPr>
              <w:widowControl/>
              <w:jc w:val="left"/>
              <w:rPr>
                <w:rFonts w:ascii="宋体" w:hAnsi="宋体" w:cs="宋体" w:hint="eastAsia"/>
                <w:color w:val="000000"/>
                <w:kern w:val="0"/>
                <w:sz w:val="20"/>
                <w:szCs w:val="20"/>
              </w:rPr>
            </w:pPr>
          </w:p>
        </w:tc>
        <w:tc>
          <w:tcPr>
            <w:tcW w:w="626" w:type="pct"/>
            <w:gridSpan w:val="3"/>
            <w:vMerge/>
            <w:tcBorders>
              <w:top w:val="single" w:sz="4" w:space="0" w:color="auto"/>
              <w:left w:val="single" w:sz="4" w:space="0" w:color="auto"/>
              <w:bottom w:val="single" w:sz="4" w:space="0" w:color="auto"/>
              <w:right w:val="single" w:sz="4" w:space="0" w:color="auto"/>
            </w:tcBorders>
            <w:vAlign w:val="center"/>
            <w:hideMark/>
          </w:tcPr>
          <w:p w14:paraId="5CF57089" w14:textId="77777777" w:rsidR="0097020F" w:rsidRPr="0097020F" w:rsidRDefault="0097020F" w:rsidP="0097020F">
            <w:pPr>
              <w:widowControl/>
              <w:jc w:val="left"/>
              <w:rPr>
                <w:rFonts w:ascii="宋体" w:hAnsi="宋体" w:cs="宋体" w:hint="eastAsia"/>
                <w:color w:val="000000"/>
                <w:kern w:val="0"/>
                <w:sz w:val="20"/>
                <w:szCs w:val="20"/>
              </w:rPr>
            </w:pPr>
          </w:p>
        </w:tc>
        <w:tc>
          <w:tcPr>
            <w:tcW w:w="121" w:type="pct"/>
            <w:gridSpan w:val="2"/>
            <w:tcBorders>
              <w:top w:val="nil"/>
              <w:left w:val="nil"/>
              <w:bottom w:val="nil"/>
              <w:right w:val="nil"/>
            </w:tcBorders>
            <w:shd w:val="clear" w:color="auto" w:fill="auto"/>
            <w:noWrap/>
            <w:vAlign w:val="center"/>
            <w:hideMark/>
          </w:tcPr>
          <w:p w14:paraId="4EEB108F" w14:textId="77777777" w:rsidR="0097020F" w:rsidRPr="0097020F" w:rsidRDefault="0097020F" w:rsidP="0097020F">
            <w:pPr>
              <w:widowControl/>
              <w:jc w:val="center"/>
              <w:rPr>
                <w:rFonts w:ascii="宋体" w:hAnsi="宋体" w:cs="宋体" w:hint="eastAsia"/>
                <w:color w:val="000000"/>
                <w:kern w:val="0"/>
                <w:sz w:val="20"/>
                <w:szCs w:val="20"/>
              </w:rPr>
            </w:pPr>
          </w:p>
        </w:tc>
      </w:tr>
      <w:tr w:rsidR="0097020F" w:rsidRPr="0097020F" w14:paraId="778661CC" w14:textId="77777777" w:rsidTr="007807B9">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FEFC1E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2BEE10C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产出指标</w:t>
            </w:r>
          </w:p>
        </w:tc>
        <w:tc>
          <w:tcPr>
            <w:tcW w:w="220" w:type="pct"/>
            <w:tcBorders>
              <w:top w:val="nil"/>
              <w:left w:val="nil"/>
              <w:bottom w:val="single" w:sz="4" w:space="0" w:color="auto"/>
              <w:right w:val="single" w:sz="4" w:space="0" w:color="auto"/>
            </w:tcBorders>
            <w:shd w:val="clear" w:color="auto" w:fill="auto"/>
            <w:vAlign w:val="center"/>
            <w:hideMark/>
          </w:tcPr>
          <w:p w14:paraId="6707AC0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数量指标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FE97B"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新一轮退耕还林第三次补助核查验收合格面积</w:t>
            </w:r>
          </w:p>
        </w:tc>
        <w:tc>
          <w:tcPr>
            <w:tcW w:w="288" w:type="pct"/>
            <w:tcBorders>
              <w:top w:val="nil"/>
              <w:left w:val="nil"/>
              <w:bottom w:val="single" w:sz="4" w:space="0" w:color="auto"/>
              <w:right w:val="single" w:sz="4" w:space="0" w:color="auto"/>
            </w:tcBorders>
            <w:shd w:val="clear" w:color="auto" w:fill="auto"/>
            <w:vAlign w:val="center"/>
            <w:hideMark/>
          </w:tcPr>
          <w:p w14:paraId="768CD21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=5.04万亩</w:t>
            </w:r>
          </w:p>
        </w:tc>
        <w:tc>
          <w:tcPr>
            <w:tcW w:w="379" w:type="pct"/>
            <w:gridSpan w:val="2"/>
            <w:tcBorders>
              <w:top w:val="nil"/>
              <w:left w:val="nil"/>
              <w:bottom w:val="single" w:sz="4" w:space="0" w:color="auto"/>
              <w:right w:val="single" w:sz="4" w:space="0" w:color="auto"/>
            </w:tcBorders>
            <w:shd w:val="clear" w:color="auto" w:fill="auto"/>
            <w:vAlign w:val="center"/>
            <w:hideMark/>
          </w:tcPr>
          <w:p w14:paraId="1364EEB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=5.04万亩</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2225951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16D5E50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6BF3A0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11229A4E" w14:textId="77777777" w:rsidR="0097020F" w:rsidRPr="0097020F" w:rsidRDefault="0097020F" w:rsidP="0097020F">
            <w:pPr>
              <w:widowControl/>
              <w:jc w:val="left"/>
              <w:rPr>
                <w:rFonts w:eastAsia="Times New Roman"/>
                <w:kern w:val="0"/>
                <w:sz w:val="20"/>
                <w:szCs w:val="20"/>
              </w:rPr>
            </w:pPr>
          </w:p>
        </w:tc>
      </w:tr>
      <w:tr w:rsidR="0097020F" w:rsidRPr="0097020F" w14:paraId="4E18DBCB"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7962C98A"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DDAABD7"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28FF48E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数量指标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D5C33"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发放补助户数</w:t>
            </w:r>
          </w:p>
        </w:tc>
        <w:tc>
          <w:tcPr>
            <w:tcW w:w="288" w:type="pct"/>
            <w:tcBorders>
              <w:top w:val="nil"/>
              <w:left w:val="nil"/>
              <w:bottom w:val="single" w:sz="4" w:space="0" w:color="auto"/>
              <w:right w:val="single" w:sz="4" w:space="0" w:color="auto"/>
            </w:tcBorders>
            <w:shd w:val="clear" w:color="auto" w:fill="auto"/>
            <w:vAlign w:val="center"/>
            <w:hideMark/>
          </w:tcPr>
          <w:p w14:paraId="03E701E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=950户</w:t>
            </w:r>
          </w:p>
        </w:tc>
        <w:tc>
          <w:tcPr>
            <w:tcW w:w="379" w:type="pct"/>
            <w:gridSpan w:val="2"/>
            <w:tcBorders>
              <w:top w:val="nil"/>
              <w:left w:val="nil"/>
              <w:bottom w:val="single" w:sz="4" w:space="0" w:color="auto"/>
              <w:right w:val="single" w:sz="4" w:space="0" w:color="auto"/>
            </w:tcBorders>
            <w:shd w:val="clear" w:color="auto" w:fill="auto"/>
            <w:vAlign w:val="center"/>
            <w:hideMark/>
          </w:tcPr>
          <w:p w14:paraId="5040813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=950户</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55A9D85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6FDD9F1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42DA14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059206BB" w14:textId="77777777" w:rsidR="0097020F" w:rsidRPr="0097020F" w:rsidRDefault="0097020F" w:rsidP="0097020F">
            <w:pPr>
              <w:widowControl/>
              <w:jc w:val="left"/>
              <w:rPr>
                <w:rFonts w:eastAsia="Times New Roman"/>
                <w:kern w:val="0"/>
                <w:sz w:val="20"/>
                <w:szCs w:val="20"/>
              </w:rPr>
            </w:pPr>
          </w:p>
        </w:tc>
      </w:tr>
      <w:tr w:rsidR="0097020F" w:rsidRPr="0097020F" w14:paraId="3956DC36"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2AB4ECDD"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79EFA642"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9CA393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质量指</w:t>
            </w:r>
            <w:r w:rsidRPr="0097020F">
              <w:rPr>
                <w:rFonts w:ascii="宋体" w:hAnsi="宋体" w:cs="宋体" w:hint="eastAsia"/>
                <w:color w:val="000000"/>
                <w:kern w:val="0"/>
                <w:sz w:val="20"/>
                <w:szCs w:val="20"/>
              </w:rPr>
              <w:lastRenderedPageBreak/>
              <w:t>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02144D"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补助发放率</w:t>
            </w:r>
          </w:p>
        </w:tc>
        <w:tc>
          <w:tcPr>
            <w:tcW w:w="288" w:type="pct"/>
            <w:tcBorders>
              <w:top w:val="nil"/>
              <w:left w:val="nil"/>
              <w:bottom w:val="single" w:sz="4" w:space="0" w:color="auto"/>
              <w:right w:val="single" w:sz="4" w:space="0" w:color="auto"/>
            </w:tcBorders>
            <w:shd w:val="clear" w:color="auto" w:fill="auto"/>
            <w:vAlign w:val="center"/>
            <w:hideMark/>
          </w:tcPr>
          <w:p w14:paraId="10D1AAA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568CE35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75F9970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0323EA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13E2F7A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0544BEC2" w14:textId="77777777" w:rsidR="0097020F" w:rsidRPr="0097020F" w:rsidRDefault="0097020F" w:rsidP="0097020F">
            <w:pPr>
              <w:widowControl/>
              <w:jc w:val="left"/>
              <w:rPr>
                <w:rFonts w:eastAsia="Times New Roman"/>
                <w:kern w:val="0"/>
                <w:sz w:val="20"/>
                <w:szCs w:val="20"/>
              </w:rPr>
            </w:pPr>
          </w:p>
        </w:tc>
      </w:tr>
      <w:tr w:rsidR="0097020F" w:rsidRPr="0097020F" w14:paraId="0CE25778"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544AE53F"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84995BA"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A01D35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质量指标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68BF9"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补助标准执行率</w:t>
            </w:r>
          </w:p>
        </w:tc>
        <w:tc>
          <w:tcPr>
            <w:tcW w:w="288" w:type="pct"/>
            <w:tcBorders>
              <w:top w:val="nil"/>
              <w:left w:val="nil"/>
              <w:bottom w:val="single" w:sz="4" w:space="0" w:color="auto"/>
              <w:right w:val="single" w:sz="4" w:space="0" w:color="auto"/>
            </w:tcBorders>
            <w:shd w:val="clear" w:color="auto" w:fill="auto"/>
            <w:vAlign w:val="center"/>
            <w:hideMark/>
          </w:tcPr>
          <w:p w14:paraId="2304AC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055E14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0548C8B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5449B30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A651DF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043C0040" w14:textId="77777777" w:rsidR="0097020F" w:rsidRPr="0097020F" w:rsidRDefault="0097020F" w:rsidP="0097020F">
            <w:pPr>
              <w:widowControl/>
              <w:jc w:val="left"/>
              <w:rPr>
                <w:rFonts w:eastAsia="Times New Roman"/>
                <w:kern w:val="0"/>
                <w:sz w:val="20"/>
                <w:szCs w:val="20"/>
              </w:rPr>
            </w:pPr>
          </w:p>
        </w:tc>
      </w:tr>
      <w:tr w:rsidR="0097020F" w:rsidRPr="0097020F" w14:paraId="3F864E2B"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62423D41"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234DC5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0F543B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时效指标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32B47"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补助发放及时率</w:t>
            </w:r>
          </w:p>
        </w:tc>
        <w:tc>
          <w:tcPr>
            <w:tcW w:w="288" w:type="pct"/>
            <w:tcBorders>
              <w:top w:val="nil"/>
              <w:left w:val="nil"/>
              <w:bottom w:val="single" w:sz="4" w:space="0" w:color="auto"/>
              <w:right w:val="single" w:sz="4" w:space="0" w:color="auto"/>
            </w:tcBorders>
            <w:shd w:val="clear" w:color="auto" w:fill="auto"/>
            <w:vAlign w:val="center"/>
            <w:hideMark/>
          </w:tcPr>
          <w:p w14:paraId="1210294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110D0EA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3CF8899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25C34D0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506F0A5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4EEB9A2B" w14:textId="77777777" w:rsidR="0097020F" w:rsidRPr="0097020F" w:rsidRDefault="0097020F" w:rsidP="0097020F">
            <w:pPr>
              <w:widowControl/>
              <w:jc w:val="left"/>
              <w:rPr>
                <w:rFonts w:eastAsia="Times New Roman"/>
                <w:kern w:val="0"/>
                <w:sz w:val="20"/>
                <w:szCs w:val="20"/>
              </w:rPr>
            </w:pPr>
          </w:p>
        </w:tc>
      </w:tr>
      <w:tr w:rsidR="0097020F" w:rsidRPr="0097020F" w14:paraId="6760BB4C"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1E71ACB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FB2A2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成本指标</w:t>
            </w:r>
          </w:p>
        </w:tc>
        <w:tc>
          <w:tcPr>
            <w:tcW w:w="220" w:type="pct"/>
            <w:tcBorders>
              <w:top w:val="nil"/>
              <w:left w:val="nil"/>
              <w:bottom w:val="single" w:sz="4" w:space="0" w:color="auto"/>
              <w:right w:val="single" w:sz="4" w:space="0" w:color="auto"/>
            </w:tcBorders>
            <w:shd w:val="clear" w:color="auto" w:fill="auto"/>
            <w:vAlign w:val="center"/>
            <w:hideMark/>
          </w:tcPr>
          <w:p w14:paraId="038C7C2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经济成本指标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29152"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补助标准</w:t>
            </w:r>
          </w:p>
        </w:tc>
        <w:tc>
          <w:tcPr>
            <w:tcW w:w="288" w:type="pct"/>
            <w:tcBorders>
              <w:top w:val="nil"/>
              <w:left w:val="nil"/>
              <w:bottom w:val="single" w:sz="4" w:space="0" w:color="auto"/>
              <w:right w:val="single" w:sz="4" w:space="0" w:color="auto"/>
            </w:tcBorders>
            <w:shd w:val="clear" w:color="auto" w:fill="auto"/>
            <w:vAlign w:val="center"/>
            <w:hideMark/>
          </w:tcPr>
          <w:p w14:paraId="0F0DCB6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=100元/户</w:t>
            </w:r>
          </w:p>
        </w:tc>
        <w:tc>
          <w:tcPr>
            <w:tcW w:w="379" w:type="pct"/>
            <w:gridSpan w:val="2"/>
            <w:tcBorders>
              <w:top w:val="nil"/>
              <w:left w:val="nil"/>
              <w:bottom w:val="single" w:sz="4" w:space="0" w:color="auto"/>
              <w:right w:val="single" w:sz="4" w:space="0" w:color="auto"/>
            </w:tcBorders>
            <w:shd w:val="clear" w:color="auto" w:fill="auto"/>
            <w:vAlign w:val="center"/>
            <w:hideMark/>
          </w:tcPr>
          <w:p w14:paraId="1F404B3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=100元/户</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009243F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0645288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631855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54D4161A" w14:textId="77777777" w:rsidR="0097020F" w:rsidRPr="0097020F" w:rsidRDefault="0097020F" w:rsidP="0097020F">
            <w:pPr>
              <w:widowControl/>
              <w:jc w:val="left"/>
              <w:rPr>
                <w:rFonts w:eastAsia="Times New Roman"/>
                <w:kern w:val="0"/>
                <w:sz w:val="20"/>
                <w:szCs w:val="20"/>
              </w:rPr>
            </w:pPr>
          </w:p>
        </w:tc>
      </w:tr>
      <w:tr w:rsidR="0097020F" w:rsidRPr="0097020F" w14:paraId="772EEBA6"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04FE3EA9"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8B68A0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DD9DD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社会成本指标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7131F"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群众投诉率</w:t>
            </w:r>
          </w:p>
        </w:tc>
        <w:tc>
          <w:tcPr>
            <w:tcW w:w="288" w:type="pct"/>
            <w:tcBorders>
              <w:top w:val="nil"/>
              <w:left w:val="nil"/>
              <w:bottom w:val="single" w:sz="4" w:space="0" w:color="auto"/>
              <w:right w:val="single" w:sz="4" w:space="0" w:color="auto"/>
            </w:tcBorders>
            <w:shd w:val="clear" w:color="auto" w:fill="auto"/>
            <w:vAlign w:val="center"/>
            <w:hideMark/>
          </w:tcPr>
          <w:p w14:paraId="52454C5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&lt;=1%</w:t>
            </w:r>
          </w:p>
        </w:tc>
        <w:tc>
          <w:tcPr>
            <w:tcW w:w="379" w:type="pct"/>
            <w:gridSpan w:val="2"/>
            <w:tcBorders>
              <w:top w:val="nil"/>
              <w:left w:val="nil"/>
              <w:bottom w:val="single" w:sz="4" w:space="0" w:color="auto"/>
              <w:right w:val="single" w:sz="4" w:space="0" w:color="auto"/>
            </w:tcBorders>
            <w:shd w:val="clear" w:color="auto" w:fill="auto"/>
            <w:vAlign w:val="center"/>
            <w:hideMark/>
          </w:tcPr>
          <w:p w14:paraId="478DF19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2B7A9EE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1A2EC45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0F2FB8F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34D8AB43" w14:textId="77777777" w:rsidR="0097020F" w:rsidRPr="0097020F" w:rsidRDefault="0097020F" w:rsidP="0097020F">
            <w:pPr>
              <w:widowControl/>
              <w:jc w:val="left"/>
              <w:rPr>
                <w:rFonts w:eastAsia="Times New Roman"/>
                <w:kern w:val="0"/>
                <w:sz w:val="20"/>
                <w:szCs w:val="20"/>
              </w:rPr>
            </w:pPr>
          </w:p>
        </w:tc>
      </w:tr>
      <w:tr w:rsidR="0097020F" w:rsidRPr="0097020F" w14:paraId="68879560"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5E1335FD"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20B2053"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FE3DBD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生态环境成本指标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753F64"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88" w:type="pct"/>
            <w:tcBorders>
              <w:top w:val="nil"/>
              <w:left w:val="nil"/>
              <w:bottom w:val="single" w:sz="4" w:space="0" w:color="auto"/>
              <w:right w:val="single" w:sz="4" w:space="0" w:color="auto"/>
            </w:tcBorders>
            <w:shd w:val="clear" w:color="auto" w:fill="auto"/>
            <w:vAlign w:val="center"/>
            <w:hideMark/>
          </w:tcPr>
          <w:p w14:paraId="440D9DF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gridSpan w:val="2"/>
            <w:tcBorders>
              <w:top w:val="nil"/>
              <w:left w:val="nil"/>
              <w:bottom w:val="single" w:sz="4" w:space="0" w:color="auto"/>
              <w:right w:val="single" w:sz="4" w:space="0" w:color="auto"/>
            </w:tcBorders>
            <w:shd w:val="clear" w:color="auto" w:fill="auto"/>
            <w:vAlign w:val="center"/>
            <w:hideMark/>
          </w:tcPr>
          <w:p w14:paraId="5972073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068C885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5856B7D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11D764D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0F4516C7" w14:textId="77777777" w:rsidR="0097020F" w:rsidRPr="0097020F" w:rsidRDefault="0097020F" w:rsidP="0097020F">
            <w:pPr>
              <w:widowControl/>
              <w:jc w:val="left"/>
              <w:rPr>
                <w:rFonts w:eastAsia="Times New Roman"/>
                <w:kern w:val="0"/>
                <w:sz w:val="20"/>
                <w:szCs w:val="20"/>
              </w:rPr>
            </w:pPr>
          </w:p>
        </w:tc>
      </w:tr>
      <w:tr w:rsidR="0097020F" w:rsidRPr="0097020F" w14:paraId="0DFA9363"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347A6FD9"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821A7D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效益指标</w:t>
            </w:r>
          </w:p>
        </w:tc>
        <w:tc>
          <w:tcPr>
            <w:tcW w:w="220" w:type="pct"/>
            <w:tcBorders>
              <w:top w:val="nil"/>
              <w:left w:val="nil"/>
              <w:bottom w:val="single" w:sz="4" w:space="0" w:color="auto"/>
              <w:right w:val="single" w:sz="4" w:space="0" w:color="auto"/>
            </w:tcBorders>
            <w:shd w:val="clear" w:color="auto" w:fill="auto"/>
            <w:vAlign w:val="center"/>
            <w:hideMark/>
          </w:tcPr>
          <w:p w14:paraId="1E31561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经济效益指标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C0D93E"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88" w:type="pct"/>
            <w:tcBorders>
              <w:top w:val="nil"/>
              <w:left w:val="nil"/>
              <w:bottom w:val="single" w:sz="4" w:space="0" w:color="auto"/>
              <w:right w:val="single" w:sz="4" w:space="0" w:color="auto"/>
            </w:tcBorders>
            <w:shd w:val="clear" w:color="auto" w:fill="auto"/>
            <w:vAlign w:val="center"/>
            <w:hideMark/>
          </w:tcPr>
          <w:p w14:paraId="325B096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gridSpan w:val="2"/>
            <w:tcBorders>
              <w:top w:val="nil"/>
              <w:left w:val="nil"/>
              <w:bottom w:val="single" w:sz="4" w:space="0" w:color="auto"/>
              <w:right w:val="single" w:sz="4" w:space="0" w:color="auto"/>
            </w:tcBorders>
            <w:shd w:val="clear" w:color="auto" w:fill="auto"/>
            <w:vAlign w:val="center"/>
            <w:hideMark/>
          </w:tcPr>
          <w:p w14:paraId="69845AC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159B848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0A36CDD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7382579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6A670A14" w14:textId="77777777" w:rsidR="0097020F" w:rsidRPr="0097020F" w:rsidRDefault="0097020F" w:rsidP="0097020F">
            <w:pPr>
              <w:widowControl/>
              <w:jc w:val="left"/>
              <w:rPr>
                <w:rFonts w:eastAsia="Times New Roman"/>
                <w:kern w:val="0"/>
                <w:sz w:val="20"/>
                <w:szCs w:val="20"/>
              </w:rPr>
            </w:pPr>
          </w:p>
        </w:tc>
      </w:tr>
      <w:tr w:rsidR="0097020F" w:rsidRPr="0097020F" w14:paraId="575799CA"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60F4E29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DA528A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34153CD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社会效益指标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B404C"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综合治理质量合格率</w:t>
            </w:r>
          </w:p>
        </w:tc>
        <w:tc>
          <w:tcPr>
            <w:tcW w:w="288" w:type="pct"/>
            <w:tcBorders>
              <w:top w:val="nil"/>
              <w:left w:val="nil"/>
              <w:bottom w:val="single" w:sz="4" w:space="0" w:color="auto"/>
              <w:right w:val="single" w:sz="4" w:space="0" w:color="auto"/>
            </w:tcBorders>
            <w:shd w:val="clear" w:color="auto" w:fill="auto"/>
            <w:vAlign w:val="center"/>
            <w:hideMark/>
          </w:tcPr>
          <w:p w14:paraId="696E6EA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&gt;=65%</w:t>
            </w:r>
          </w:p>
        </w:tc>
        <w:tc>
          <w:tcPr>
            <w:tcW w:w="379" w:type="pct"/>
            <w:gridSpan w:val="2"/>
            <w:tcBorders>
              <w:top w:val="nil"/>
              <w:left w:val="nil"/>
              <w:bottom w:val="single" w:sz="4" w:space="0" w:color="auto"/>
              <w:right w:val="single" w:sz="4" w:space="0" w:color="auto"/>
            </w:tcBorders>
            <w:shd w:val="clear" w:color="auto" w:fill="auto"/>
            <w:vAlign w:val="center"/>
            <w:hideMark/>
          </w:tcPr>
          <w:p w14:paraId="4C992FE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=65%</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2BD076B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7766CEE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3E1C42E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5D3F100D" w14:textId="77777777" w:rsidR="0097020F" w:rsidRPr="0097020F" w:rsidRDefault="0097020F" w:rsidP="0097020F">
            <w:pPr>
              <w:widowControl/>
              <w:jc w:val="left"/>
              <w:rPr>
                <w:rFonts w:eastAsia="Times New Roman"/>
                <w:kern w:val="0"/>
                <w:sz w:val="20"/>
                <w:szCs w:val="20"/>
              </w:rPr>
            </w:pPr>
          </w:p>
        </w:tc>
      </w:tr>
      <w:tr w:rsidR="0097020F" w:rsidRPr="0097020F" w14:paraId="7614236C"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56B3B6C5"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7777BFB"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4DDC32E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生态效</w:t>
            </w:r>
            <w:r w:rsidRPr="0097020F">
              <w:rPr>
                <w:rFonts w:ascii="宋体" w:hAnsi="宋体" w:cs="宋体" w:hint="eastAsia"/>
                <w:color w:val="000000"/>
                <w:kern w:val="0"/>
                <w:sz w:val="20"/>
                <w:szCs w:val="20"/>
              </w:rPr>
              <w:lastRenderedPageBreak/>
              <w:t>益指标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9EF9C"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林地质量提升率</w:t>
            </w:r>
          </w:p>
        </w:tc>
        <w:tc>
          <w:tcPr>
            <w:tcW w:w="288" w:type="pct"/>
            <w:tcBorders>
              <w:top w:val="nil"/>
              <w:left w:val="nil"/>
              <w:bottom w:val="single" w:sz="4" w:space="0" w:color="auto"/>
              <w:right w:val="single" w:sz="4" w:space="0" w:color="auto"/>
            </w:tcBorders>
            <w:shd w:val="clear" w:color="auto" w:fill="auto"/>
            <w:vAlign w:val="center"/>
            <w:hideMark/>
          </w:tcPr>
          <w:p w14:paraId="1389FAC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&gt;=65%</w:t>
            </w:r>
          </w:p>
        </w:tc>
        <w:tc>
          <w:tcPr>
            <w:tcW w:w="379" w:type="pct"/>
            <w:gridSpan w:val="2"/>
            <w:tcBorders>
              <w:top w:val="nil"/>
              <w:left w:val="nil"/>
              <w:bottom w:val="single" w:sz="4" w:space="0" w:color="auto"/>
              <w:right w:val="single" w:sz="4" w:space="0" w:color="auto"/>
            </w:tcBorders>
            <w:shd w:val="clear" w:color="auto" w:fill="auto"/>
            <w:vAlign w:val="center"/>
            <w:hideMark/>
          </w:tcPr>
          <w:p w14:paraId="2F668C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=65%</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0C2C771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20E0847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6046B96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144354AD" w14:textId="77777777" w:rsidR="0097020F" w:rsidRPr="0097020F" w:rsidRDefault="0097020F" w:rsidP="0097020F">
            <w:pPr>
              <w:widowControl/>
              <w:jc w:val="left"/>
              <w:rPr>
                <w:rFonts w:eastAsia="Times New Roman"/>
                <w:kern w:val="0"/>
                <w:sz w:val="20"/>
                <w:szCs w:val="20"/>
              </w:rPr>
            </w:pPr>
          </w:p>
        </w:tc>
      </w:tr>
      <w:tr w:rsidR="0097020F" w:rsidRPr="0097020F" w14:paraId="714E27F3" w14:textId="77777777" w:rsidTr="007807B9">
        <w:trPr>
          <w:trHeight w:val="400"/>
        </w:trPr>
        <w:tc>
          <w:tcPr>
            <w:tcW w:w="220" w:type="pct"/>
            <w:vMerge/>
            <w:tcBorders>
              <w:top w:val="nil"/>
              <w:left w:val="single" w:sz="4" w:space="0" w:color="auto"/>
              <w:bottom w:val="single" w:sz="4" w:space="0" w:color="auto"/>
              <w:right w:val="single" w:sz="4" w:space="0" w:color="auto"/>
            </w:tcBorders>
            <w:vAlign w:val="center"/>
            <w:hideMark/>
          </w:tcPr>
          <w:p w14:paraId="7D9FD75F"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816628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满意度指标</w:t>
            </w:r>
          </w:p>
        </w:tc>
        <w:tc>
          <w:tcPr>
            <w:tcW w:w="220" w:type="pct"/>
            <w:tcBorders>
              <w:top w:val="nil"/>
              <w:left w:val="nil"/>
              <w:bottom w:val="single" w:sz="4" w:space="0" w:color="auto"/>
              <w:right w:val="single" w:sz="4" w:space="0" w:color="auto"/>
            </w:tcBorders>
            <w:shd w:val="clear" w:color="auto" w:fill="auto"/>
            <w:vAlign w:val="center"/>
            <w:hideMark/>
          </w:tcPr>
          <w:p w14:paraId="0DCDC69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满意度指标</w:t>
            </w:r>
          </w:p>
        </w:tc>
        <w:tc>
          <w:tcPr>
            <w:tcW w:w="23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48F6C3"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群众满意度</w:t>
            </w:r>
          </w:p>
        </w:tc>
        <w:tc>
          <w:tcPr>
            <w:tcW w:w="288" w:type="pct"/>
            <w:tcBorders>
              <w:top w:val="nil"/>
              <w:left w:val="nil"/>
              <w:bottom w:val="single" w:sz="4" w:space="0" w:color="auto"/>
              <w:right w:val="single" w:sz="4" w:space="0" w:color="auto"/>
            </w:tcBorders>
            <w:shd w:val="clear" w:color="auto" w:fill="auto"/>
            <w:vAlign w:val="center"/>
            <w:hideMark/>
          </w:tcPr>
          <w:p w14:paraId="4C2F512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&gt;=95%</w:t>
            </w:r>
          </w:p>
        </w:tc>
        <w:tc>
          <w:tcPr>
            <w:tcW w:w="379" w:type="pct"/>
            <w:gridSpan w:val="2"/>
            <w:tcBorders>
              <w:top w:val="nil"/>
              <w:left w:val="nil"/>
              <w:bottom w:val="single" w:sz="4" w:space="0" w:color="auto"/>
              <w:right w:val="single" w:sz="4" w:space="0" w:color="auto"/>
            </w:tcBorders>
            <w:shd w:val="clear" w:color="auto" w:fill="auto"/>
            <w:vAlign w:val="center"/>
            <w:hideMark/>
          </w:tcPr>
          <w:p w14:paraId="4E486B5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w:t>
            </w:r>
          </w:p>
        </w:tc>
        <w:tc>
          <w:tcPr>
            <w:tcW w:w="273" w:type="pct"/>
            <w:gridSpan w:val="3"/>
            <w:tcBorders>
              <w:top w:val="single" w:sz="4" w:space="0" w:color="auto"/>
              <w:left w:val="nil"/>
              <w:bottom w:val="single" w:sz="4" w:space="0" w:color="auto"/>
              <w:right w:val="single" w:sz="4" w:space="0" w:color="000000"/>
            </w:tcBorders>
            <w:shd w:val="clear" w:color="auto" w:fill="auto"/>
            <w:vAlign w:val="center"/>
            <w:hideMark/>
          </w:tcPr>
          <w:p w14:paraId="4B4A578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5" w:type="pct"/>
            <w:gridSpan w:val="3"/>
            <w:tcBorders>
              <w:top w:val="single" w:sz="4" w:space="0" w:color="auto"/>
              <w:left w:val="nil"/>
              <w:bottom w:val="single" w:sz="4" w:space="0" w:color="auto"/>
              <w:right w:val="single" w:sz="4" w:space="0" w:color="000000"/>
            </w:tcBorders>
            <w:shd w:val="clear" w:color="auto" w:fill="auto"/>
            <w:vAlign w:val="center"/>
            <w:hideMark/>
          </w:tcPr>
          <w:p w14:paraId="7E0C79A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3FA3206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1" w:type="pct"/>
            <w:gridSpan w:val="2"/>
            <w:vAlign w:val="center"/>
            <w:hideMark/>
          </w:tcPr>
          <w:p w14:paraId="701F06A0" w14:textId="77777777" w:rsidR="0097020F" w:rsidRPr="0097020F" w:rsidRDefault="0097020F" w:rsidP="0097020F">
            <w:pPr>
              <w:widowControl/>
              <w:jc w:val="left"/>
              <w:rPr>
                <w:rFonts w:eastAsia="Times New Roman"/>
                <w:kern w:val="0"/>
                <w:sz w:val="20"/>
                <w:szCs w:val="20"/>
              </w:rPr>
            </w:pPr>
          </w:p>
        </w:tc>
      </w:tr>
      <w:tr w:rsidR="0097020F" w:rsidRPr="0097020F" w14:paraId="50E2D4DC" w14:textId="77777777" w:rsidTr="007807B9">
        <w:trPr>
          <w:trHeight w:val="280"/>
        </w:trPr>
        <w:tc>
          <w:tcPr>
            <w:tcW w:w="3647"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E5F90F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总分</w:t>
            </w:r>
          </w:p>
        </w:tc>
        <w:tc>
          <w:tcPr>
            <w:tcW w:w="274" w:type="pct"/>
            <w:gridSpan w:val="3"/>
            <w:tcBorders>
              <w:top w:val="single" w:sz="4" w:space="0" w:color="auto"/>
              <w:left w:val="nil"/>
              <w:bottom w:val="single" w:sz="4" w:space="0" w:color="auto"/>
              <w:right w:val="single" w:sz="4" w:space="0" w:color="auto"/>
            </w:tcBorders>
            <w:shd w:val="clear" w:color="auto" w:fill="auto"/>
            <w:vAlign w:val="center"/>
            <w:hideMark/>
          </w:tcPr>
          <w:p w14:paraId="1349E93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35" w:type="pct"/>
            <w:gridSpan w:val="3"/>
            <w:tcBorders>
              <w:top w:val="single" w:sz="4" w:space="0" w:color="auto"/>
              <w:left w:val="nil"/>
              <w:bottom w:val="single" w:sz="4" w:space="0" w:color="auto"/>
              <w:right w:val="single" w:sz="4" w:space="0" w:color="auto"/>
            </w:tcBorders>
            <w:shd w:val="clear" w:color="auto" w:fill="auto"/>
            <w:vAlign w:val="center"/>
            <w:hideMark/>
          </w:tcPr>
          <w:p w14:paraId="1583C7E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100分</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7B97DCB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17" w:type="pct"/>
            <w:vAlign w:val="center"/>
            <w:hideMark/>
          </w:tcPr>
          <w:p w14:paraId="0BFBAB2F" w14:textId="77777777" w:rsidR="0097020F" w:rsidRPr="0097020F" w:rsidRDefault="0097020F" w:rsidP="0097020F">
            <w:pPr>
              <w:widowControl/>
              <w:jc w:val="left"/>
              <w:rPr>
                <w:rFonts w:eastAsia="Times New Roman"/>
                <w:kern w:val="0"/>
                <w:sz w:val="20"/>
                <w:szCs w:val="20"/>
              </w:rPr>
            </w:pPr>
          </w:p>
        </w:tc>
      </w:tr>
    </w:tbl>
    <w:p w14:paraId="6CD07304" w14:textId="77777777" w:rsidR="0097020F" w:rsidRDefault="0097020F">
      <w:pPr>
        <w:ind w:firstLineChars="200" w:firstLine="640"/>
        <w:jc w:val="left"/>
        <w:rPr>
          <w:rFonts w:ascii="仿宋_GB2312" w:eastAsia="仿宋_GB2312"/>
          <w:sz w:val="32"/>
          <w:szCs w:val="32"/>
        </w:rPr>
      </w:pPr>
    </w:p>
    <w:p w14:paraId="381EAB1C" w14:textId="77777777" w:rsidR="00550500" w:rsidRDefault="004E1EBD">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B9712BD" w14:textId="22210FD7" w:rsidR="00550500" w:rsidRDefault="004E1EBD">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7020F">
        <w:rPr>
          <w:rFonts w:ascii="仿宋_GB2312" w:eastAsia="仿宋_GB2312" w:hAnsi="仿宋_GB2312" w:cs="仿宋_GB2312" w:hint="eastAsia"/>
          <w:kern w:val="0"/>
          <w:sz w:val="32"/>
          <w:szCs w:val="32"/>
        </w:rPr>
        <w:t>。</w:t>
      </w:r>
    </w:p>
    <w:p w14:paraId="1F6584A8" w14:textId="77777777" w:rsidR="00550500" w:rsidRDefault="004E1EBD">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49EE8F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F5C0D9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9824D1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6D4797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045C6A4"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FE262A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F0BCF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8F724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200083"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C0589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61358C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F41551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69E676"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BB22EC" w14:textId="77777777" w:rsidR="00550500" w:rsidRDefault="004E1EB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377A59" w14:textId="77777777" w:rsidR="00550500" w:rsidRDefault="004E1EBD">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25D6E2B" w14:textId="77777777" w:rsidR="00550500" w:rsidRDefault="004E1EBD">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558262F" w14:textId="77777777" w:rsidR="00550500" w:rsidRDefault="004E1EBD">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1BDCC9D" w14:textId="77777777" w:rsidR="00550500" w:rsidRDefault="004E1EBD">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95F8078" w14:textId="77777777" w:rsidR="00550500" w:rsidRDefault="004E1EBD">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FD068D6" w14:textId="77777777" w:rsidR="00550500" w:rsidRDefault="004E1EBD">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D3A6" w14:textId="77777777" w:rsidR="00550500" w:rsidRDefault="004E1EBD">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98E7573" w14:textId="77777777" w:rsidR="00550500" w:rsidRDefault="004E1EB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93C9711" w14:textId="77777777" w:rsidR="00550500" w:rsidRDefault="004E1EBD">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47C3C4C" w14:textId="77777777" w:rsidR="00550500" w:rsidRDefault="004E1EB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D21F046" w14:textId="77777777" w:rsidR="00550500" w:rsidRDefault="00550500">
      <w:pPr>
        <w:ind w:firstLineChars="200" w:firstLine="640"/>
        <w:rPr>
          <w:rFonts w:ascii="仿宋_GB2312" w:eastAsia="仿宋_GB2312"/>
          <w:sz w:val="32"/>
          <w:szCs w:val="32"/>
        </w:rPr>
      </w:pPr>
    </w:p>
    <w:p w14:paraId="3A0B7DE7" w14:textId="77777777" w:rsidR="00550500" w:rsidRDefault="00550500">
      <w:pPr>
        <w:ind w:firstLineChars="200" w:firstLine="640"/>
        <w:outlineLvl w:val="1"/>
        <w:rPr>
          <w:rFonts w:ascii="黑体" w:eastAsia="黑体" w:hAnsi="黑体" w:cs="宋体" w:hint="eastAsia"/>
          <w:bCs/>
          <w:kern w:val="0"/>
          <w:sz w:val="32"/>
          <w:szCs w:val="32"/>
        </w:rPr>
      </w:pPr>
    </w:p>
    <w:sectPr w:rsidR="005505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9F725" w14:textId="77777777" w:rsidR="008B1F64" w:rsidRDefault="008B1F64">
      <w:r>
        <w:separator/>
      </w:r>
    </w:p>
  </w:endnote>
  <w:endnote w:type="continuationSeparator" w:id="0">
    <w:p w14:paraId="0137135F" w14:textId="77777777" w:rsidR="008B1F64" w:rsidRDefault="008B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AA6BE" w14:textId="77777777" w:rsidR="00550500" w:rsidRDefault="004E1EBD">
    <w:pPr>
      <w:pStyle w:val="a4"/>
    </w:pPr>
    <w:r>
      <w:rPr>
        <w:noProof/>
      </w:rPr>
      <mc:AlternateContent>
        <mc:Choice Requires="wps">
          <w:drawing>
            <wp:anchor distT="0" distB="0" distL="114300" distR="114300" simplePos="0" relativeHeight="251659264" behindDoc="0" locked="0" layoutInCell="1" allowOverlap="1" wp14:anchorId="2E359AC9" wp14:editId="597FDF9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E359AC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47144" w14:textId="77777777" w:rsidR="008B1F64" w:rsidRDefault="008B1F64">
      <w:r>
        <w:separator/>
      </w:r>
    </w:p>
  </w:footnote>
  <w:footnote w:type="continuationSeparator" w:id="0">
    <w:p w14:paraId="0EA55DAF" w14:textId="77777777" w:rsidR="008B1F64" w:rsidRDefault="008B1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43717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50500"/>
    <w:rsid w:val="00082E69"/>
    <w:rsid w:val="00085487"/>
    <w:rsid w:val="00180F96"/>
    <w:rsid w:val="00213C59"/>
    <w:rsid w:val="003210CE"/>
    <w:rsid w:val="00423A5C"/>
    <w:rsid w:val="004811ED"/>
    <w:rsid w:val="004E1EBD"/>
    <w:rsid w:val="00550500"/>
    <w:rsid w:val="007807B9"/>
    <w:rsid w:val="007C28CF"/>
    <w:rsid w:val="00892625"/>
    <w:rsid w:val="008B1F64"/>
    <w:rsid w:val="0097020F"/>
    <w:rsid w:val="00A6346B"/>
    <w:rsid w:val="00B70D59"/>
    <w:rsid w:val="00CB6E91"/>
    <w:rsid w:val="00E3229F"/>
    <w:rsid w:val="00F52A8D"/>
    <w:rsid w:val="00F556A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7E87"/>
  <w15:docId w15:val="{EEA2A2CB-8000-46D7-88A0-52280B18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854793">
      <w:bodyDiv w:val="1"/>
      <w:marLeft w:val="0"/>
      <w:marRight w:val="0"/>
      <w:marTop w:val="0"/>
      <w:marBottom w:val="0"/>
      <w:divBdr>
        <w:top w:val="none" w:sz="0" w:space="0" w:color="auto"/>
        <w:left w:val="none" w:sz="0" w:space="0" w:color="auto"/>
        <w:bottom w:val="none" w:sz="0" w:space="0" w:color="auto"/>
        <w:right w:val="none" w:sz="0" w:space="0" w:color="auto"/>
      </w:divBdr>
    </w:div>
    <w:div w:id="557597455">
      <w:bodyDiv w:val="1"/>
      <w:marLeft w:val="0"/>
      <w:marRight w:val="0"/>
      <w:marTop w:val="0"/>
      <w:marBottom w:val="0"/>
      <w:divBdr>
        <w:top w:val="none" w:sz="0" w:space="0" w:color="auto"/>
        <w:left w:val="none" w:sz="0" w:space="0" w:color="auto"/>
        <w:bottom w:val="none" w:sz="0" w:space="0" w:color="auto"/>
        <w:right w:val="none" w:sz="0" w:space="0" w:color="auto"/>
      </w:divBdr>
    </w:div>
    <w:div w:id="1110442143">
      <w:bodyDiv w:val="1"/>
      <w:marLeft w:val="0"/>
      <w:marRight w:val="0"/>
      <w:marTop w:val="0"/>
      <w:marBottom w:val="0"/>
      <w:divBdr>
        <w:top w:val="none" w:sz="0" w:space="0" w:color="auto"/>
        <w:left w:val="none" w:sz="0" w:space="0" w:color="auto"/>
        <w:bottom w:val="none" w:sz="0" w:space="0" w:color="auto"/>
        <w:right w:val="none" w:sz="0" w:space="0" w:color="auto"/>
      </w:divBdr>
    </w:div>
    <w:div w:id="190664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25</Pages>
  <Words>1816</Words>
  <Characters>10355</Characters>
  <Application>Microsoft Office Word</Application>
  <DocSecurity>0</DocSecurity>
  <Lines>86</Lines>
  <Paragraphs>24</Paragraphs>
  <ScaleCrop>false</ScaleCrop>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5</cp:revision>
  <dcterms:created xsi:type="dcterms:W3CDTF">2014-10-29T12:08:00Z</dcterms:created>
  <dcterms:modified xsi:type="dcterms:W3CDTF">2024-09-02T09:06:00Z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